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056" w:rsidRPr="00FD0056" w:rsidRDefault="00AD1621" w:rsidP="00FD0056">
      <w:pPr>
        <w:jc w:val="center"/>
        <w:rPr>
          <w:rFonts w:ascii="Simplified Arabic" w:hAnsi="Simplified Arabic" w:cs="Simplified Arabic"/>
          <w:b/>
          <w:bCs/>
          <w:sz w:val="26"/>
          <w:szCs w:val="26"/>
          <w:rtl/>
        </w:rPr>
      </w:pPr>
      <w:r w:rsidRPr="00AD1621">
        <w:rPr>
          <w:rFonts w:ascii="Simplified Arabic" w:hAnsi="Simplified Arabic" w:cs="Simplified Arabic"/>
          <w:b/>
          <w:bCs/>
          <w:noProof/>
          <w:sz w:val="28"/>
          <w:szCs w:val="28"/>
          <w:rtl/>
          <w:lang w:eastAsia="en-US"/>
        </w:rPr>
        <w:pict>
          <v:group id="_x0000_s1026" style="position:absolute;left:0;text-align:left;margin-left:-15.25pt;margin-top:-57.55pt;width:488pt;height:42.1pt;z-index:251660288" coordorigin="1341,364" coordsize="9510,1394">
            <v:shape id="Picture 3" o:spid="_x0000_s1027" type="#_x0000_t75" alt="شعار جامعة بنها" style="position:absolute;left:9081;top:449;width:1770;height:1287;visibility:visible">
              <v:imagedata r:id="rId7" o:title="شعار جامعة بنها" croptop="24897f" cropbottom="15109f" cropleft="5485f" cropright="16218f"/>
            </v:shape>
            <v:shape id="Picture 1" o:spid="_x0000_s1028" type="#_x0000_t75" style="position:absolute;left:1341;top:364;width:1650;height:1394;visibility:visible">
              <v:imagedata r:id="rId8" o:title="" croptop="15698f" cropbottom="7555f" cropleft="26589f" cropright="10933f"/>
            </v:shape>
            <v:shape id="Picture 7" o:spid="_x0000_s1029" type="#_x0000_t75" style="position:absolute;left:4941;top:364;width:1800;height:1336;visibility:visible">
              <v:imagedata r:id="rId9" o:title="" croptop="22060f" cropbottom="28511f" cropleft="27128f" cropright="28565f"/>
            </v:shape>
            <w10:wrap anchorx="page"/>
          </v:group>
        </w:pict>
      </w:r>
      <w:r w:rsidR="00FD0056" w:rsidRPr="00FD0056">
        <w:rPr>
          <w:rFonts w:ascii="Simplified Arabic" w:hAnsi="Simplified Arabic" w:cs="Simplified Arabic" w:hint="cs"/>
          <w:b/>
          <w:bCs/>
          <w:sz w:val="40"/>
          <w:szCs w:val="40"/>
          <w:rtl/>
        </w:rPr>
        <w:t xml:space="preserve">نموذج الأجابة </w:t>
      </w:r>
    </w:p>
    <w:p w:rsidR="00FD0056" w:rsidRPr="00917C79" w:rsidRDefault="00FD0056" w:rsidP="00FD0056">
      <w:pPr>
        <w:rPr>
          <w:rFonts w:ascii="Simplified Arabic" w:hAnsi="Simplified Arabic" w:cs="Simplified Arabic"/>
          <w:b/>
          <w:bCs/>
          <w:sz w:val="26"/>
          <w:szCs w:val="26"/>
          <w:rtl/>
          <w:lang w:bidi="ar-EG"/>
        </w:rPr>
      </w:pPr>
      <w:r w:rsidRPr="00917C79">
        <w:rPr>
          <w:rFonts w:ascii="Simplified Arabic" w:hAnsi="Simplified Arabic" w:cs="Simplified Arabic"/>
          <w:b/>
          <w:bCs/>
          <w:sz w:val="26"/>
          <w:szCs w:val="26"/>
          <w:rtl/>
        </w:rPr>
        <w:t>قسم</w:t>
      </w:r>
      <w:r w:rsidRPr="00917C79">
        <w:rPr>
          <w:rFonts w:ascii="Simplified Arabic" w:hAnsi="Simplified Arabic" w:cs="Simplified Arabic"/>
          <w:b/>
          <w:bCs/>
          <w:sz w:val="26"/>
          <w:szCs w:val="26"/>
          <w:rtl/>
          <w:lang w:bidi="ar-EG"/>
        </w:rPr>
        <w:t xml:space="preserve">: وقاية النبات   الدراســــــــات العليا  </w:t>
      </w:r>
      <w:r w:rsidRPr="00917C79">
        <w:rPr>
          <w:rFonts w:ascii="Simplified Arabic" w:hAnsi="Simplified Arabic" w:cs="Simplified Arabic" w:hint="cs"/>
          <w:b/>
          <w:bCs/>
          <w:sz w:val="26"/>
          <w:szCs w:val="26"/>
          <w:rtl/>
          <w:lang w:bidi="ar-EG"/>
        </w:rPr>
        <w:t xml:space="preserve"> </w:t>
      </w:r>
      <w:r w:rsidRPr="00917C79">
        <w:rPr>
          <w:rFonts w:ascii="Simplified Arabic" w:hAnsi="Simplified Arabic" w:cs="Simplified Arabic"/>
          <w:b/>
          <w:bCs/>
          <w:sz w:val="26"/>
          <w:szCs w:val="26"/>
          <w:rtl/>
          <w:lang w:bidi="ar-EG"/>
        </w:rPr>
        <w:t xml:space="preserve"> المادة: </w:t>
      </w:r>
      <w:r w:rsidRPr="00B90D3A">
        <w:rPr>
          <w:rFonts w:cs="Times New Roman" w:hint="cs"/>
          <w:b/>
          <w:bCs/>
          <w:sz w:val="28"/>
          <w:szCs w:val="28"/>
          <w:rtl/>
        </w:rPr>
        <w:t>الإدارة</w:t>
      </w:r>
      <w:r w:rsidRPr="00B90D3A">
        <w:rPr>
          <w:rFonts w:cs="Times New Roman"/>
          <w:b/>
          <w:bCs/>
          <w:sz w:val="28"/>
          <w:szCs w:val="28"/>
          <w:rtl/>
        </w:rPr>
        <w:t xml:space="preserve"> </w:t>
      </w:r>
      <w:r w:rsidRPr="00B90D3A">
        <w:rPr>
          <w:rFonts w:cs="Times New Roman" w:hint="cs"/>
          <w:b/>
          <w:bCs/>
          <w:sz w:val="28"/>
          <w:szCs w:val="28"/>
          <w:rtl/>
        </w:rPr>
        <w:t>المتكاملة</w:t>
      </w:r>
      <w:r w:rsidRPr="00B90D3A">
        <w:rPr>
          <w:rFonts w:cs="Times New Roman"/>
          <w:b/>
          <w:bCs/>
          <w:sz w:val="28"/>
          <w:szCs w:val="28"/>
          <w:rtl/>
        </w:rPr>
        <w:t xml:space="preserve"> </w:t>
      </w:r>
      <w:r w:rsidRPr="00B90D3A">
        <w:rPr>
          <w:rFonts w:cs="Times New Roman" w:hint="cs"/>
          <w:b/>
          <w:bCs/>
          <w:sz w:val="28"/>
          <w:szCs w:val="28"/>
          <w:rtl/>
        </w:rPr>
        <w:t>لآفات</w:t>
      </w:r>
      <w:r w:rsidRPr="00B90D3A">
        <w:rPr>
          <w:rFonts w:cs="Times New Roman"/>
          <w:b/>
          <w:bCs/>
          <w:sz w:val="28"/>
          <w:szCs w:val="28"/>
          <w:rtl/>
        </w:rPr>
        <w:t xml:space="preserve"> </w:t>
      </w:r>
      <w:r w:rsidRPr="00B90D3A">
        <w:rPr>
          <w:rFonts w:cs="Times New Roman" w:hint="cs"/>
          <w:b/>
          <w:bCs/>
          <w:sz w:val="28"/>
          <w:szCs w:val="28"/>
          <w:rtl/>
        </w:rPr>
        <w:t>البساتين</w:t>
      </w:r>
      <w:r w:rsidRPr="00B90D3A">
        <w:rPr>
          <w:rFonts w:cs="Times New Roman"/>
          <w:b/>
          <w:bCs/>
          <w:sz w:val="28"/>
          <w:szCs w:val="28"/>
          <w:rtl/>
        </w:rPr>
        <w:t xml:space="preserve"> </w:t>
      </w:r>
      <w:r w:rsidRPr="00B90D3A">
        <w:rPr>
          <w:rFonts w:cs="Times New Roman" w:hint="cs"/>
          <w:b/>
          <w:bCs/>
          <w:sz w:val="28"/>
          <w:szCs w:val="28"/>
          <w:rtl/>
        </w:rPr>
        <w:t>متقدم</w:t>
      </w:r>
      <w:r w:rsidRPr="00FF420B">
        <w:rPr>
          <w:rFonts w:cs="Times New Roman"/>
          <w:b/>
          <w:bCs/>
          <w:sz w:val="28"/>
          <w:szCs w:val="28"/>
          <w:rtl/>
        </w:rPr>
        <w:t xml:space="preserve"> </w:t>
      </w:r>
      <w:r w:rsidRPr="00917C79">
        <w:rPr>
          <w:rFonts w:ascii="Simplified Arabic" w:hAnsi="Simplified Arabic" w:cs="Simplified Arabic"/>
          <w:b/>
          <w:bCs/>
          <w:sz w:val="26"/>
          <w:szCs w:val="26"/>
          <w:rtl/>
          <w:lang w:bidi="ar-EG"/>
        </w:rPr>
        <w:t xml:space="preserve">( كود </w:t>
      </w:r>
      <w:r>
        <w:rPr>
          <w:rFonts w:cs="Times New Roman" w:hint="cs"/>
          <w:b/>
          <w:bCs/>
          <w:sz w:val="24"/>
          <w:szCs w:val="24"/>
          <w:rtl/>
        </w:rPr>
        <w:t>10716</w:t>
      </w:r>
      <w:r w:rsidRPr="00917C79">
        <w:rPr>
          <w:rFonts w:ascii="Simplified Arabic" w:hAnsi="Simplified Arabic" w:cs="Simplified Arabic"/>
          <w:b/>
          <w:bCs/>
          <w:sz w:val="26"/>
          <w:szCs w:val="26"/>
          <w:rtl/>
          <w:lang w:bidi="ar-EG"/>
        </w:rPr>
        <w:t xml:space="preserve">  )</w:t>
      </w:r>
    </w:p>
    <w:p w:rsidR="00FD0056" w:rsidRPr="00917C79" w:rsidRDefault="00FD0056" w:rsidP="00FD0056">
      <w:pPr>
        <w:rPr>
          <w:rFonts w:ascii="Simplified Arabic" w:hAnsi="Simplified Arabic" w:cs="Simplified Arabic"/>
          <w:b/>
          <w:bCs/>
          <w:sz w:val="26"/>
          <w:szCs w:val="26"/>
          <w:rtl/>
          <w:lang w:bidi="ar-EG"/>
        </w:rPr>
      </w:pPr>
      <w:r w:rsidRPr="00917C79">
        <w:rPr>
          <w:rFonts w:ascii="Simplified Arabic" w:hAnsi="Simplified Arabic" w:cs="Simplified Arabic"/>
          <w:b/>
          <w:bCs/>
          <w:sz w:val="26"/>
          <w:szCs w:val="26"/>
          <w:rtl/>
          <w:lang w:bidi="ar-EG"/>
        </w:rPr>
        <w:t>إمتحان الف</w:t>
      </w:r>
      <w:r w:rsidRPr="00917C79">
        <w:rPr>
          <w:rFonts w:ascii="Simplified Arabic" w:hAnsi="Simplified Arabic" w:cs="Simplified Arabic"/>
          <w:b/>
          <w:bCs/>
          <w:sz w:val="26"/>
          <w:szCs w:val="26"/>
          <w:rtl/>
        </w:rPr>
        <w:t xml:space="preserve">صل الدراسى </w:t>
      </w:r>
      <w:r>
        <w:rPr>
          <w:rFonts w:ascii="Simplified Arabic" w:hAnsi="Simplified Arabic" w:cs="Simplified Arabic" w:hint="cs"/>
          <w:b/>
          <w:bCs/>
          <w:sz w:val="26"/>
          <w:szCs w:val="26"/>
          <w:rtl/>
        </w:rPr>
        <w:t xml:space="preserve">الأول   </w:t>
      </w:r>
      <w:r w:rsidRPr="00917C79">
        <w:rPr>
          <w:rFonts w:ascii="Simplified Arabic" w:hAnsi="Simplified Arabic" w:cs="Simplified Arabic"/>
          <w:b/>
          <w:bCs/>
          <w:sz w:val="26"/>
          <w:szCs w:val="26"/>
          <w:rtl/>
          <w:lang w:bidi="ar-EG"/>
        </w:rPr>
        <w:t xml:space="preserve"> للعام الجامعى 2016/2017   الزمن: ساعتان    الدرجة الكلية (60درجة) </w:t>
      </w:r>
    </w:p>
    <w:p w:rsidR="00FD0056" w:rsidRPr="00917C79" w:rsidRDefault="00AD1621" w:rsidP="00FD0056">
      <w:pPr>
        <w:jc w:val="center"/>
        <w:rPr>
          <w:rFonts w:ascii="Simplified Arabic" w:hAnsi="Simplified Arabic" w:cs="Simplified Arabic"/>
          <w:b/>
          <w:bCs/>
          <w:sz w:val="26"/>
          <w:szCs w:val="26"/>
          <w:rtl/>
        </w:rPr>
      </w:pPr>
      <w:r>
        <w:rPr>
          <w:rFonts w:ascii="Simplified Arabic" w:hAnsi="Simplified Arabic" w:cs="Simplified Arabic"/>
          <w:b/>
          <w:bCs/>
          <w:sz w:val="26"/>
          <w:szCs w:val="26"/>
          <w:rtl/>
        </w:rPr>
        <w:pict>
          <v:line id="_x0000_s1030" style="position:absolute;left:0;text-align:left;flip:x;z-index:251661312;mso-position-horizontal-relative:page" from="56.75pt,.3pt" to="565.3pt,.35pt" strokeweight="2.25pt">
            <v:stroke startarrowwidth="narrow" startarrowlength="short" endarrowwidth="narrow" endarrowlength="short"/>
            <w10:wrap anchorx="page"/>
          </v:line>
        </w:pict>
      </w:r>
    </w:p>
    <w:p w:rsidR="00FD0056" w:rsidRDefault="00FD0056" w:rsidP="00FD0056">
      <w:pPr>
        <w:pStyle w:val="Heading2"/>
        <w:jc w:val="left"/>
        <w:rPr>
          <w:rFonts w:ascii="Simplified Arabic" w:hAnsi="Simplified Arabic" w:cs="Simplified Arabic"/>
          <w:b/>
          <w:bCs/>
          <w:i/>
          <w:iCs/>
          <w:szCs w:val="28"/>
          <w:u w:val="single"/>
        </w:rPr>
      </w:pPr>
      <w:r w:rsidRPr="003950B3">
        <w:rPr>
          <w:rFonts w:ascii="Simplified Arabic" w:hAnsi="Simplified Arabic" w:cs="Simplified Arabic"/>
          <w:b/>
          <w:bCs/>
          <w:szCs w:val="28"/>
          <w:rtl/>
        </w:rPr>
        <w:t xml:space="preserve"> </w:t>
      </w:r>
      <w:r w:rsidRPr="003950B3">
        <w:rPr>
          <w:rFonts w:ascii="Simplified Arabic" w:hAnsi="Simplified Arabic" w:cs="Simplified Arabic"/>
          <w:b/>
          <w:bCs/>
          <w:szCs w:val="28"/>
          <w:u w:val="single"/>
          <w:rtl/>
        </w:rPr>
        <w:t xml:space="preserve"> </w:t>
      </w:r>
      <w:r w:rsidRPr="003950B3">
        <w:rPr>
          <w:rFonts w:ascii="Simplified Arabic" w:hAnsi="Simplified Arabic" w:cs="Simplified Arabic"/>
          <w:b/>
          <w:bCs/>
          <w:i/>
          <w:iCs/>
          <w:szCs w:val="28"/>
          <w:u w:val="single"/>
          <w:rtl/>
        </w:rPr>
        <w:t>السؤال الأول</w:t>
      </w:r>
    </w:p>
    <w:p w:rsidR="00FD0056" w:rsidRPr="003B4A46" w:rsidRDefault="00FD0056" w:rsidP="00FD0056">
      <w:pPr>
        <w:pStyle w:val="Heading2"/>
        <w:rPr>
          <w:rFonts w:ascii="Simplified Arabic" w:hAnsi="Simplified Arabic" w:cs="Simplified Arabic"/>
          <w:b/>
          <w:bCs/>
          <w:i/>
          <w:iCs/>
          <w:szCs w:val="28"/>
          <w:u w:val="single"/>
          <w:rtl/>
        </w:rPr>
      </w:pPr>
      <w:r w:rsidRPr="003B4A46">
        <w:rPr>
          <w:rFonts w:ascii="Simplified Arabic" w:hAnsi="Simplified Arabic" w:cs="Simplified Arabic" w:hint="cs"/>
          <w:b/>
          <w:bCs/>
          <w:i/>
          <w:iCs/>
          <w:szCs w:val="28"/>
          <w:u w:val="single"/>
          <w:rtl/>
        </w:rPr>
        <w:t>أجب عن</w:t>
      </w:r>
      <w:r>
        <w:rPr>
          <w:rFonts w:ascii="Simplified Arabic" w:hAnsi="Simplified Arabic" w:cs="Simplified Arabic" w:hint="cs"/>
          <w:b/>
          <w:bCs/>
          <w:i/>
          <w:iCs/>
          <w:szCs w:val="28"/>
          <w:u w:val="single"/>
          <w:rtl/>
        </w:rPr>
        <w:t xml:space="preserve"> ثلاثة</w:t>
      </w:r>
      <w:r w:rsidRPr="003B4A46">
        <w:rPr>
          <w:rFonts w:ascii="Simplified Arabic" w:hAnsi="Simplified Arabic" w:cs="Simplified Arabic" w:hint="cs"/>
          <w:b/>
          <w:bCs/>
          <w:i/>
          <w:iCs/>
          <w:szCs w:val="28"/>
          <w:u w:val="single"/>
          <w:rtl/>
        </w:rPr>
        <w:t xml:space="preserve"> فقط مما يأتى:- </w:t>
      </w:r>
      <w:r w:rsidRPr="003B4A46">
        <w:rPr>
          <w:rFonts w:ascii="Simplified Arabic" w:hAnsi="Simplified Arabic" w:cs="Simplified Arabic" w:hint="cs"/>
          <w:b/>
          <w:bCs/>
          <w:szCs w:val="28"/>
          <w:u w:val="single"/>
          <w:rtl/>
        </w:rPr>
        <w:t>( 30 درجه )</w:t>
      </w:r>
      <w:r w:rsidRPr="003B4A46">
        <w:rPr>
          <w:rFonts w:ascii="Simplified Arabic" w:hAnsi="Simplified Arabic" w:cs="Simplified Arabic" w:hint="cs"/>
          <w:b/>
          <w:bCs/>
          <w:i/>
          <w:iCs/>
          <w:szCs w:val="28"/>
          <w:u w:val="single"/>
          <w:rtl/>
        </w:rPr>
        <w:t xml:space="preserve"> </w:t>
      </w:r>
    </w:p>
    <w:p w:rsidR="00FD0056" w:rsidRPr="00E34BA0" w:rsidRDefault="00FD0056" w:rsidP="00FD0056">
      <w:pPr>
        <w:ind w:left="387"/>
        <w:rPr>
          <w:rFonts w:ascii="Simplified Arabic" w:hAnsi="Simplified Arabic" w:cs="Simplified Arabic"/>
          <w:b/>
          <w:bCs/>
          <w:sz w:val="28"/>
          <w:szCs w:val="28"/>
          <w:rtl/>
        </w:rPr>
      </w:pPr>
      <w:r w:rsidRPr="00E34BA0">
        <w:rPr>
          <w:rFonts w:ascii="Simplified Arabic" w:hAnsi="Simplified Arabic" w:cs="Simplified Arabic" w:hint="cs"/>
          <w:b/>
          <w:bCs/>
          <w:sz w:val="28"/>
          <w:szCs w:val="28"/>
          <w:rtl/>
        </w:rPr>
        <w:t>1- عدد ما هى أهم الآفات التى تصب الموالح ؟ ثم ضع برنامج متكامل لمكافحة ذبابة الفاكهة فى الموالح؟         (10 درجات)</w:t>
      </w:r>
    </w:p>
    <w:p w:rsidR="003666D9" w:rsidRDefault="00E34BA0" w:rsidP="00FD0056">
      <w:pPr>
        <w:ind w:left="387"/>
        <w:rPr>
          <w:rFonts w:ascii="Simplified Arabic" w:hAnsi="Simplified Arabic" w:cs="Simplified Arabic"/>
          <w:sz w:val="24"/>
          <w:szCs w:val="24"/>
          <w:rtl/>
        </w:rPr>
      </w:pPr>
      <w:r w:rsidRPr="00E34BA0">
        <w:rPr>
          <w:rFonts w:ascii="Simplified Arabic" w:hAnsi="Simplified Arabic" w:cs="Simplified Arabic" w:hint="cs"/>
          <w:b/>
          <w:bCs/>
          <w:sz w:val="28"/>
          <w:szCs w:val="28"/>
          <w:rtl/>
        </w:rPr>
        <w:t>ج 1</w:t>
      </w:r>
      <w:r>
        <w:rPr>
          <w:rFonts w:ascii="Simplified Arabic" w:hAnsi="Simplified Arabic" w:cs="Simplified Arabic" w:hint="cs"/>
          <w:sz w:val="24"/>
          <w:szCs w:val="24"/>
          <w:rtl/>
        </w:rPr>
        <w:t xml:space="preserve">- </w:t>
      </w:r>
      <w:r w:rsidR="00CD5450">
        <w:rPr>
          <w:rFonts w:ascii="Simplified Arabic" w:hAnsi="Simplified Arabic" w:cs="Simplified Arabic" w:hint="cs"/>
          <w:sz w:val="24"/>
          <w:szCs w:val="24"/>
          <w:rtl/>
        </w:rPr>
        <w:t xml:space="preserve">تصاب المواح بالعديد من الآفات </w:t>
      </w:r>
      <w:r w:rsidR="00CD1430">
        <w:rPr>
          <w:rFonts w:ascii="Simplified Arabic" w:hAnsi="Simplified Arabic" w:cs="Simplified Arabic" w:hint="cs"/>
          <w:sz w:val="24"/>
          <w:szCs w:val="24"/>
          <w:rtl/>
        </w:rPr>
        <w:t xml:space="preserve">الحشرية مثل ( البق الدقيقى -الحشرات القشربه-ذبابة الفاكهة- صانعات الأنفاق-المن - التربس ) </w:t>
      </w:r>
    </w:p>
    <w:p w:rsidR="00CD1430" w:rsidRDefault="00CD1430" w:rsidP="00CD1430">
      <w:pPr>
        <w:ind w:left="387"/>
        <w:rPr>
          <w:rFonts w:ascii="Simplified Arabic" w:hAnsi="Simplified Arabic" w:cs="Simplified Arabic"/>
          <w:sz w:val="24"/>
          <w:szCs w:val="24"/>
          <w:rtl/>
          <w:lang w:bidi="ar-EG"/>
        </w:rPr>
      </w:pPr>
      <w:r w:rsidRPr="00CD1430">
        <w:rPr>
          <w:rFonts w:ascii="Simplified Arabic" w:hAnsi="Simplified Arabic" w:cs="Simplified Arabic"/>
          <w:b/>
          <w:bCs/>
          <w:sz w:val="24"/>
          <w:szCs w:val="24"/>
          <w:rtl/>
          <w:lang w:bidi="ar-EG"/>
        </w:rPr>
        <w:t>تصيب ذبابة الفاكهة مجموعة كبيرة من الفاكهة مثل المانجو - الجوافة – الموالح البشملة – القشدة ينشأ الضرر اولا عن وخز الانثى للثمرة بآلة وضع البيض فتشجع الاصابة الفطرية للثمار وعندما يفقس البيض تخرج اليرقات لتتغذى على لب الثمرة وبالتالي تتلف جزء كبير منها  في بداية الاصابة يصعب التمييز بين الثمرة السليمة والمصابة ولكن بالفحص الدقيق لثمار الموالح المصابة والتي لم تنضج بها بقعة لونها اصفر مخضر عند مكان الوخز وفي ثمار الجوافة تظهر ندب لونها اسود في الثمار التي لم تنضج ويكون لونها اخضر في الثمار الناضجة اما في المانجو والبشملة تظهر نقطة صمغية مكان ثقب آلة وضع البيت</w:t>
      </w:r>
    </w:p>
    <w:p w:rsidR="00CD1430" w:rsidRDefault="00CD1430" w:rsidP="00CD1430">
      <w:pPr>
        <w:ind w:left="387"/>
        <w:jc w:val="center"/>
        <w:rPr>
          <w:rFonts w:ascii="Simplified Arabic" w:hAnsi="Simplified Arabic" w:cs="Simplified Arabic"/>
          <w:b/>
          <w:bCs/>
          <w:sz w:val="32"/>
          <w:szCs w:val="32"/>
          <w:rtl/>
          <w:lang w:bidi="ar-EG"/>
        </w:rPr>
      </w:pPr>
      <w:r w:rsidRPr="00CD1430">
        <w:rPr>
          <w:rFonts w:ascii="Simplified Arabic" w:hAnsi="Simplified Arabic" w:cs="Simplified Arabic" w:hint="cs"/>
          <w:b/>
          <w:bCs/>
          <w:sz w:val="32"/>
          <w:szCs w:val="32"/>
          <w:rtl/>
          <w:lang w:bidi="ar-EG"/>
        </w:rPr>
        <w:t>برنامج مكافحة ذبابة الفاكهة:</w:t>
      </w:r>
    </w:p>
    <w:p w:rsidR="001269E1" w:rsidRDefault="001269E1" w:rsidP="001269E1">
      <w:pPr>
        <w:ind w:left="387"/>
        <w:rPr>
          <w:rFonts w:ascii="Simplified Arabic" w:hAnsi="Simplified Arabic" w:cs="Simplified Arabic"/>
          <w:b/>
          <w:bCs/>
          <w:sz w:val="24"/>
          <w:szCs w:val="24"/>
          <w:rtl/>
          <w:lang w:bidi="ar-EG"/>
        </w:rPr>
      </w:pPr>
      <w:r>
        <w:rPr>
          <w:rFonts w:ascii="Simplified Arabic" w:hAnsi="Simplified Arabic" w:cs="Simplified Arabic" w:hint="cs"/>
          <w:b/>
          <w:bCs/>
          <w:sz w:val="24"/>
          <w:szCs w:val="24"/>
          <w:rtl/>
          <w:lang w:bidi="ar-EG"/>
        </w:rPr>
        <w:t xml:space="preserve">مكافحة تشريعية : </w:t>
      </w:r>
      <w:r w:rsidRPr="001269E1">
        <w:rPr>
          <w:rFonts w:ascii="Simplified Arabic" w:hAnsi="Simplified Arabic" w:cs="Simplified Arabic"/>
          <w:b/>
          <w:bCs/>
          <w:sz w:val="24"/>
          <w:szCs w:val="24"/>
          <w:rtl/>
          <w:lang w:bidi="ar-EG"/>
        </w:rPr>
        <w:t xml:space="preserve">التشديد على منع انتقال الثمار المصابة من المناطق الموبوءة الى مناطق قليلة او خالية من الاصابة  </w:t>
      </w:r>
      <w:r>
        <w:rPr>
          <w:rFonts w:ascii="Simplified Arabic" w:hAnsi="Simplified Arabic" w:cs="Simplified Arabic" w:hint="cs"/>
          <w:b/>
          <w:bCs/>
          <w:sz w:val="24"/>
          <w:szCs w:val="24"/>
          <w:rtl/>
          <w:lang w:bidi="ar-EG"/>
        </w:rPr>
        <w:t>.</w:t>
      </w:r>
      <w:r w:rsidRPr="001269E1">
        <w:rPr>
          <w:rFonts w:ascii="Simplified Arabic" w:hAnsi="Simplified Arabic" w:cs="Simplified Arabic"/>
          <w:b/>
          <w:bCs/>
          <w:sz w:val="24"/>
          <w:szCs w:val="24"/>
          <w:rtl/>
          <w:lang w:bidi="ar-EG"/>
        </w:rPr>
        <w:t xml:space="preserve"> التشديد على المكافحة الجماعية </w:t>
      </w:r>
      <w:r w:rsidRPr="001269E1">
        <w:rPr>
          <w:rFonts w:ascii="Simplified Arabic" w:hAnsi="Simplified Arabic" w:cs="Simplified Arabic"/>
          <w:b/>
          <w:bCs/>
          <w:sz w:val="32"/>
          <w:szCs w:val="32"/>
          <w:rtl/>
          <w:lang w:bidi="ar-EG"/>
        </w:rPr>
        <w:t xml:space="preserve"> </w:t>
      </w:r>
      <w:r w:rsidRPr="001269E1">
        <w:rPr>
          <w:rFonts w:ascii="Simplified Arabic" w:hAnsi="Simplified Arabic" w:cs="Simplified Arabic"/>
          <w:b/>
          <w:bCs/>
          <w:sz w:val="24"/>
          <w:szCs w:val="24"/>
          <w:rtl/>
          <w:lang w:bidi="ar-EG"/>
        </w:rPr>
        <w:t>عدم زراعة بساتين مختلطة حتى لا تتوافر عوائل الآفة على مدار العام في المنطقة</w:t>
      </w:r>
    </w:p>
    <w:p w:rsidR="001269E1" w:rsidRDefault="001269E1" w:rsidP="001269E1">
      <w:pPr>
        <w:ind w:left="387"/>
        <w:rPr>
          <w:rFonts w:ascii="Simplified Arabic" w:hAnsi="Simplified Arabic" w:cs="Simplified Arabic"/>
          <w:b/>
          <w:bCs/>
          <w:sz w:val="24"/>
          <w:szCs w:val="24"/>
          <w:rtl/>
          <w:lang w:bidi="ar-EG"/>
        </w:rPr>
      </w:pPr>
      <w:r>
        <w:rPr>
          <w:rFonts w:ascii="Simplified Arabic" w:hAnsi="Simplified Arabic" w:cs="Simplified Arabic" w:hint="cs"/>
          <w:b/>
          <w:bCs/>
          <w:sz w:val="24"/>
          <w:szCs w:val="24"/>
          <w:rtl/>
          <w:lang w:bidi="ar-EG"/>
        </w:rPr>
        <w:t>المكافحة الميكانيكية والزراعية :</w:t>
      </w:r>
    </w:p>
    <w:p w:rsidR="00AD1621" w:rsidRPr="001269E1" w:rsidRDefault="00282323" w:rsidP="001269E1">
      <w:pPr>
        <w:numPr>
          <w:ilvl w:val="0"/>
          <w:numId w:val="1"/>
        </w:numPr>
        <w:rPr>
          <w:rFonts w:ascii="Simplified Arabic" w:hAnsi="Simplified Arabic" w:cs="Simplified Arabic"/>
          <w:b/>
          <w:bCs/>
          <w:sz w:val="24"/>
          <w:szCs w:val="24"/>
          <w:lang w:bidi="ar-EG"/>
        </w:rPr>
      </w:pPr>
      <w:r w:rsidRPr="001269E1">
        <w:rPr>
          <w:rFonts w:ascii="Simplified Arabic" w:hAnsi="Simplified Arabic" w:cs="Simplified Arabic"/>
          <w:b/>
          <w:bCs/>
          <w:sz w:val="24"/>
          <w:szCs w:val="24"/>
          <w:rtl/>
          <w:lang w:bidi="ar-EG"/>
        </w:rPr>
        <w:t xml:space="preserve">جمع الثمار </w:t>
      </w:r>
      <w:r w:rsidRPr="001269E1">
        <w:rPr>
          <w:rFonts w:ascii="Simplified Arabic" w:hAnsi="Simplified Arabic" w:cs="Simplified Arabic"/>
          <w:b/>
          <w:bCs/>
          <w:sz w:val="24"/>
          <w:szCs w:val="24"/>
          <w:rtl/>
          <w:lang w:bidi="ar-EG"/>
        </w:rPr>
        <w:t xml:space="preserve">المتساقطة والمصابة واعدامها  ( توضع في اكياس – توضع في حفر ) </w:t>
      </w:r>
      <w:r w:rsidRPr="001269E1">
        <w:rPr>
          <w:rFonts w:ascii="Simplified Arabic" w:hAnsi="Simplified Arabic" w:cs="Simplified Arabic"/>
          <w:b/>
          <w:bCs/>
          <w:sz w:val="24"/>
          <w:szCs w:val="24"/>
          <w:rtl/>
          <w:lang w:bidi="ar-EG"/>
        </w:rPr>
        <w:br/>
        <w:t xml:space="preserve"> الجمع المبكر لبعض العوائل يقلل من اصابتها  ري الأرض رية غزيرة بعد جمع المحصول مباشرة لقتل عذارى الحشرة في التربة </w:t>
      </w:r>
    </w:p>
    <w:p w:rsidR="00CD1430" w:rsidRPr="00CD1430" w:rsidRDefault="00CD1430" w:rsidP="00CD1430">
      <w:pPr>
        <w:ind w:left="387"/>
        <w:jc w:val="both"/>
        <w:rPr>
          <w:rFonts w:ascii="Simplified Arabic" w:hAnsi="Simplified Arabic" w:cs="Simplified Arabic"/>
          <w:b/>
          <w:bCs/>
          <w:sz w:val="24"/>
          <w:szCs w:val="24"/>
          <w:rtl/>
          <w:lang w:bidi="ar-EG"/>
        </w:rPr>
      </w:pPr>
      <w:r w:rsidRPr="00CD1430">
        <w:rPr>
          <w:rFonts w:ascii="Simplified Arabic" w:hAnsi="Simplified Arabic" w:cs="Simplified Arabic"/>
          <w:b/>
          <w:bCs/>
          <w:sz w:val="28"/>
          <w:szCs w:val="28"/>
          <w:rtl/>
          <w:lang w:bidi="ar-EG"/>
        </w:rPr>
        <w:t xml:space="preserve">مصيدة </w:t>
      </w:r>
      <w:r>
        <w:rPr>
          <w:rFonts w:ascii="Simplified Arabic" w:hAnsi="Simplified Arabic" w:cs="Simplified Arabic" w:hint="cs"/>
          <w:b/>
          <w:bCs/>
          <w:sz w:val="28"/>
          <w:szCs w:val="28"/>
          <w:rtl/>
          <w:lang w:bidi="ar-EG"/>
        </w:rPr>
        <w:t xml:space="preserve">جاكسون : </w:t>
      </w:r>
      <w:r w:rsidRPr="00CD1430">
        <w:rPr>
          <w:rFonts w:ascii="Simplified Arabic" w:hAnsi="Simplified Arabic" w:cs="Simplified Arabic" w:hint="cs"/>
          <w:b/>
          <w:bCs/>
          <w:sz w:val="24"/>
          <w:szCs w:val="24"/>
          <w:rtl/>
          <w:lang w:bidi="ar-EG"/>
        </w:rPr>
        <w:t xml:space="preserve">وهى </w:t>
      </w:r>
      <w:r w:rsidRPr="00CD1430">
        <w:rPr>
          <w:rFonts w:ascii="Simplified Arabic" w:hAnsi="Simplified Arabic" w:cs="Simplified Arabic"/>
          <w:b/>
          <w:bCs/>
          <w:sz w:val="24"/>
          <w:szCs w:val="24"/>
          <w:rtl/>
          <w:lang w:bidi="ar-EG"/>
        </w:rPr>
        <w:t xml:space="preserve">مصنوعة من الورق المقوى ( الكرتون ) المغطى بمادة شمعية لمنع تلف الورق سريعا ويتم تثبيتها على شكل دلتا وتوضع على القاعدة من الداخل قطعة اخرى من الكرتون المقوى مغطاة بمادة لاصقة قوية ويعلق في اعلاها من الداخل فتيل قطني مشبع بالمادة الجاذبة جنسيا ( التي تجذب الذكور فقط ) مخلوطة مادة سامة ( الملاثيون ) </w:t>
      </w:r>
    </w:p>
    <w:p w:rsidR="00CD1430" w:rsidRPr="00CD1430" w:rsidRDefault="00CD1430" w:rsidP="00CD1430">
      <w:pPr>
        <w:ind w:left="387"/>
        <w:jc w:val="both"/>
        <w:rPr>
          <w:rFonts w:ascii="Simplified Arabic" w:hAnsi="Simplified Arabic" w:cs="Simplified Arabic"/>
          <w:sz w:val="24"/>
          <w:szCs w:val="24"/>
          <w:rtl/>
          <w:lang w:bidi="ar-EG"/>
        </w:rPr>
      </w:pPr>
      <w:r w:rsidRPr="00CD1430">
        <w:rPr>
          <w:rFonts w:ascii="Simplified Arabic" w:hAnsi="Simplified Arabic" w:cs="Simplified Arabic" w:hint="cs"/>
          <w:b/>
          <w:bCs/>
          <w:sz w:val="28"/>
          <w:szCs w:val="28"/>
          <w:rtl/>
          <w:lang w:bidi="ar-EG"/>
        </w:rPr>
        <w:t xml:space="preserve">مصيدة ماكافيلى </w:t>
      </w:r>
      <w:r w:rsidRPr="00CD1430">
        <w:rPr>
          <w:rFonts w:ascii="Simplified Arabic" w:hAnsi="Simplified Arabic" w:cs="Simplified Arabic" w:hint="cs"/>
          <w:b/>
          <w:bCs/>
          <w:sz w:val="24"/>
          <w:szCs w:val="24"/>
          <w:rtl/>
          <w:lang w:bidi="ar-EG"/>
        </w:rPr>
        <w:t xml:space="preserve">: </w:t>
      </w:r>
      <w:r w:rsidRPr="00CD1430">
        <w:rPr>
          <w:rFonts w:ascii="Simplified Arabic" w:hAnsi="Simplified Arabic" w:cs="Simplified Arabic"/>
          <w:b/>
          <w:bCs/>
          <w:sz w:val="24"/>
          <w:szCs w:val="24"/>
          <w:rtl/>
          <w:lang w:bidi="ar-EG"/>
        </w:rPr>
        <w:t xml:space="preserve">عبارة عن مصيدة زجاجية ( أو بلاستيكية ) على شكل مخروط مقلوب يوضع بداخلها اما جاذبات غذائية ( بومينال 10% ) او جاذبات شمية ( داي امونيوم فوسفات 3% ) لجذب الذكور والإناث </w:t>
      </w:r>
    </w:p>
    <w:p w:rsidR="00CD1430" w:rsidRDefault="00CD1430" w:rsidP="00CD1430">
      <w:pPr>
        <w:ind w:left="387"/>
        <w:rPr>
          <w:rFonts w:ascii="Simplified Arabic" w:hAnsi="Simplified Arabic" w:cs="Simplified Arabic"/>
          <w:sz w:val="24"/>
          <w:szCs w:val="24"/>
          <w:rtl/>
        </w:rPr>
      </w:pPr>
      <w:r w:rsidRPr="00CD1430">
        <w:rPr>
          <w:rFonts w:ascii="Simplified Arabic" w:hAnsi="Simplified Arabic" w:cs="Simplified Arabic" w:hint="cs"/>
          <w:b/>
          <w:bCs/>
          <w:sz w:val="28"/>
          <w:szCs w:val="28"/>
          <w:rtl/>
          <w:lang w:bidi="ar-EG"/>
        </w:rPr>
        <w:t xml:space="preserve">مصيدة نادل: </w:t>
      </w:r>
      <w:r w:rsidRPr="00CD1430">
        <w:rPr>
          <w:rFonts w:ascii="Simplified Arabic" w:hAnsi="Simplified Arabic" w:cs="Simplified Arabic"/>
          <w:b/>
          <w:bCs/>
          <w:sz w:val="24"/>
          <w:szCs w:val="24"/>
          <w:rtl/>
          <w:lang w:bidi="ar-EG"/>
        </w:rPr>
        <w:t xml:space="preserve">مصيدة بلاستيكية ذات تجويف داخلي يوضع فيه الجاذب الجنسي ( ميثيل  ايوجينول – ترايميدلور ) المخلوط بالمادة السامة – ملاثيون – ليباسيد </w:t>
      </w:r>
      <w:r>
        <w:rPr>
          <w:rFonts w:ascii="Simplified Arabic" w:hAnsi="Simplified Arabic" w:cs="Simplified Arabic" w:hint="cs"/>
          <w:sz w:val="24"/>
          <w:szCs w:val="24"/>
          <w:rtl/>
        </w:rPr>
        <w:t>.</w:t>
      </w:r>
      <w:r w:rsidRPr="00CD1430">
        <w:rPr>
          <w:rFonts w:ascii="Simplified Arabic" w:hAnsi="Simplified Arabic" w:cs="Simplified Arabic"/>
          <w:b/>
          <w:bCs/>
          <w:sz w:val="24"/>
          <w:szCs w:val="24"/>
          <w:rtl/>
          <w:lang w:bidi="ar-EG"/>
        </w:rPr>
        <w:t xml:space="preserve">يتم تعليق المصائد طوال العام ويتم الفحص دوريا وعند ظهور </w:t>
      </w:r>
      <w:r w:rsidRPr="00CD1430">
        <w:rPr>
          <w:rFonts w:ascii="Simplified Arabic" w:hAnsi="Simplified Arabic" w:cs="Simplified Arabic"/>
          <w:b/>
          <w:bCs/>
          <w:sz w:val="24"/>
          <w:szCs w:val="24"/>
          <w:rtl/>
          <w:lang w:bidi="ar-EG"/>
        </w:rPr>
        <w:lastRenderedPageBreak/>
        <w:t>الذباب بالمصائد يبدأ العلاج  يجب ت</w:t>
      </w:r>
      <w:r>
        <w:rPr>
          <w:rFonts w:ascii="Simplified Arabic" w:hAnsi="Simplified Arabic" w:cs="Simplified Arabic"/>
          <w:b/>
          <w:bCs/>
          <w:sz w:val="24"/>
          <w:szCs w:val="24"/>
          <w:rtl/>
          <w:lang w:bidi="ar-EG"/>
        </w:rPr>
        <w:t>عليق المصائد في المنطقة الظليلة</w:t>
      </w:r>
      <w:r w:rsidRPr="00CD1430">
        <w:rPr>
          <w:rFonts w:ascii="Simplified Arabic" w:hAnsi="Simplified Arabic" w:cs="Simplified Arabic"/>
          <w:b/>
          <w:bCs/>
          <w:sz w:val="24"/>
          <w:szCs w:val="24"/>
          <w:rtl/>
          <w:lang w:bidi="ar-EG"/>
        </w:rPr>
        <w:t xml:space="preserve"> يتم توزيع المصائد المحتوية على مادة الميثيل ايوجينول بعدد مصيدة لكل 2000م2 ( مصيدة في دائرة نصف قطرها 25 متر ) </w:t>
      </w:r>
      <w:r w:rsidRPr="00CD1430">
        <w:rPr>
          <w:rFonts w:ascii="Simplified Arabic" w:hAnsi="Simplified Arabic" w:cs="Simplified Arabic" w:hint="cs"/>
          <w:sz w:val="24"/>
          <w:szCs w:val="24"/>
          <w:rtl/>
        </w:rPr>
        <w:t xml:space="preserve"> </w:t>
      </w:r>
    </w:p>
    <w:p w:rsidR="00AD1621" w:rsidRPr="001269E1" w:rsidRDefault="001269E1" w:rsidP="001269E1">
      <w:pPr>
        <w:numPr>
          <w:ilvl w:val="0"/>
          <w:numId w:val="2"/>
        </w:numPr>
        <w:rPr>
          <w:rFonts w:ascii="Simplified Arabic" w:hAnsi="Simplified Arabic" w:cs="Simplified Arabic"/>
          <w:sz w:val="24"/>
          <w:szCs w:val="24"/>
          <w:lang w:bidi="ar-EG"/>
        </w:rPr>
      </w:pPr>
      <w:r>
        <w:rPr>
          <w:rFonts w:ascii="Simplified Arabic" w:hAnsi="Simplified Arabic" w:cs="Simplified Arabic" w:hint="cs"/>
          <w:b/>
          <w:bCs/>
          <w:sz w:val="24"/>
          <w:szCs w:val="24"/>
          <w:rtl/>
          <w:lang w:bidi="ar-EG"/>
        </w:rPr>
        <w:t xml:space="preserve">المكافحة الطبيعية:   </w:t>
      </w:r>
      <w:r w:rsidR="00282323" w:rsidRPr="001269E1">
        <w:rPr>
          <w:rFonts w:ascii="Simplified Arabic" w:hAnsi="Simplified Arabic" w:cs="Simplified Arabic"/>
          <w:b/>
          <w:bCs/>
          <w:sz w:val="24"/>
          <w:szCs w:val="24"/>
          <w:rtl/>
          <w:lang w:bidi="ar-EG"/>
        </w:rPr>
        <w:t xml:space="preserve">تتم باستخدام درجات الحرارة المنخفضة ( 1.7مْ لمدة خمسة عشر يوم ) تقضي على الاطوار الحية داخل الثمار </w:t>
      </w:r>
    </w:p>
    <w:p w:rsidR="001269E1" w:rsidRDefault="001269E1" w:rsidP="001269E1">
      <w:pPr>
        <w:ind w:left="387"/>
        <w:rPr>
          <w:rFonts w:ascii="Simplified Arabic" w:hAnsi="Simplified Arabic" w:cs="Simplified Arabic"/>
          <w:b/>
          <w:bCs/>
          <w:sz w:val="24"/>
          <w:szCs w:val="24"/>
          <w:rtl/>
          <w:lang w:bidi="ar-EG"/>
        </w:rPr>
      </w:pPr>
      <w:r>
        <w:rPr>
          <w:rFonts w:ascii="Simplified Arabic" w:hAnsi="Simplified Arabic" w:cs="Simplified Arabic" w:hint="cs"/>
          <w:b/>
          <w:bCs/>
          <w:sz w:val="24"/>
          <w:szCs w:val="24"/>
          <w:rtl/>
          <w:lang w:bidi="ar-EG"/>
        </w:rPr>
        <w:t xml:space="preserve">المكافحة الحيوية : </w:t>
      </w:r>
      <w:r w:rsidRPr="001269E1">
        <w:rPr>
          <w:rFonts w:ascii="Simplified Arabic" w:hAnsi="Simplified Arabic" w:cs="Simplified Arabic"/>
          <w:b/>
          <w:bCs/>
          <w:sz w:val="24"/>
          <w:szCs w:val="24"/>
          <w:rtl/>
          <w:lang w:bidi="ar-EG"/>
        </w:rPr>
        <w:t xml:space="preserve">الطفيليات مثل طفيل </w:t>
      </w:r>
      <w:r w:rsidRPr="001269E1">
        <w:rPr>
          <w:rFonts w:ascii="Simplified Arabic" w:hAnsi="Simplified Arabic" w:cs="Simplified Arabic"/>
          <w:b/>
          <w:bCs/>
          <w:i/>
          <w:iCs/>
          <w:sz w:val="24"/>
          <w:szCs w:val="24"/>
        </w:rPr>
        <w:t>Opius</w:t>
      </w:r>
      <w:r w:rsidRPr="001269E1">
        <w:rPr>
          <w:rFonts w:ascii="Simplified Arabic" w:hAnsi="Simplified Arabic" w:cs="Simplified Arabic"/>
          <w:b/>
          <w:bCs/>
          <w:sz w:val="24"/>
          <w:szCs w:val="24"/>
        </w:rPr>
        <w:t xml:space="preserve"> sp</w:t>
      </w:r>
      <w:r w:rsidRPr="001269E1">
        <w:rPr>
          <w:rFonts w:ascii="Simplified Arabic" w:hAnsi="Simplified Arabic" w:cs="Simplified Arabic"/>
          <w:b/>
          <w:bCs/>
          <w:sz w:val="24"/>
          <w:szCs w:val="24"/>
          <w:rtl/>
          <w:lang w:bidi="ar-EG"/>
        </w:rPr>
        <w:t xml:space="preserve"> يتطفل على العذارى  المبيد الحيوي </w:t>
      </w:r>
      <w:r w:rsidRPr="001269E1">
        <w:rPr>
          <w:rFonts w:ascii="Simplified Arabic" w:hAnsi="Simplified Arabic" w:cs="Simplified Arabic"/>
          <w:b/>
          <w:bCs/>
          <w:sz w:val="24"/>
          <w:szCs w:val="24"/>
        </w:rPr>
        <w:t xml:space="preserve">Spinosad </w:t>
      </w:r>
      <w:r w:rsidRPr="001269E1">
        <w:rPr>
          <w:rFonts w:ascii="Simplified Arabic" w:hAnsi="Simplified Arabic" w:cs="Simplified Arabic"/>
          <w:b/>
          <w:bCs/>
          <w:sz w:val="24"/>
          <w:szCs w:val="24"/>
          <w:rtl/>
          <w:lang w:bidi="ar-EG"/>
        </w:rPr>
        <w:t xml:space="preserve"> ، باكتوسبان </w:t>
      </w:r>
      <w:r>
        <w:rPr>
          <w:rFonts w:ascii="Simplified Arabic" w:hAnsi="Simplified Arabic" w:cs="Simplified Arabic" w:hint="cs"/>
          <w:b/>
          <w:bCs/>
          <w:sz w:val="24"/>
          <w:szCs w:val="24"/>
          <w:rtl/>
          <w:lang w:bidi="ar-EG"/>
        </w:rPr>
        <w:t>.</w:t>
      </w:r>
    </w:p>
    <w:p w:rsidR="00AD1621" w:rsidRPr="001269E1" w:rsidRDefault="001269E1" w:rsidP="001269E1">
      <w:pPr>
        <w:numPr>
          <w:ilvl w:val="0"/>
          <w:numId w:val="3"/>
        </w:numPr>
        <w:rPr>
          <w:rFonts w:ascii="Simplified Arabic" w:hAnsi="Simplified Arabic" w:cs="Simplified Arabic"/>
          <w:sz w:val="24"/>
          <w:szCs w:val="24"/>
          <w:lang w:bidi="ar-EG"/>
        </w:rPr>
      </w:pPr>
      <w:r>
        <w:rPr>
          <w:rFonts w:ascii="Simplified Arabic" w:hAnsi="Simplified Arabic" w:cs="Simplified Arabic" w:hint="cs"/>
          <w:b/>
          <w:bCs/>
          <w:sz w:val="24"/>
          <w:szCs w:val="24"/>
          <w:rtl/>
          <w:lang w:bidi="ar-EG"/>
        </w:rPr>
        <w:t xml:space="preserve">مكافحة وراثية : </w:t>
      </w:r>
      <w:r w:rsidR="00282323" w:rsidRPr="001269E1">
        <w:rPr>
          <w:rFonts w:ascii="Simplified Arabic" w:hAnsi="Simplified Arabic" w:cs="Simplified Arabic"/>
          <w:b/>
          <w:bCs/>
          <w:sz w:val="24"/>
          <w:szCs w:val="24"/>
          <w:rtl/>
          <w:lang w:bidi="ar-EG"/>
        </w:rPr>
        <w:t xml:space="preserve">اطلاق الحشرات العقيمة   التحكم الوراثي في الجنس </w:t>
      </w:r>
    </w:p>
    <w:p w:rsidR="00AD1621" w:rsidRPr="001269E1" w:rsidRDefault="001269E1" w:rsidP="001269E1">
      <w:pPr>
        <w:numPr>
          <w:ilvl w:val="0"/>
          <w:numId w:val="3"/>
        </w:numPr>
        <w:rPr>
          <w:rFonts w:ascii="Simplified Arabic" w:hAnsi="Simplified Arabic" w:cs="Simplified Arabic"/>
          <w:sz w:val="24"/>
          <w:szCs w:val="24"/>
          <w:lang w:bidi="ar-EG"/>
        </w:rPr>
      </w:pPr>
      <w:r>
        <w:rPr>
          <w:rFonts w:ascii="Simplified Arabic" w:hAnsi="Simplified Arabic" w:cs="Simplified Arabic" w:hint="cs"/>
          <w:b/>
          <w:bCs/>
          <w:sz w:val="24"/>
          <w:szCs w:val="24"/>
          <w:rtl/>
          <w:lang w:bidi="ar-EG"/>
        </w:rPr>
        <w:t xml:space="preserve">المكافحة الكيماوية: </w:t>
      </w:r>
      <w:r w:rsidR="00282323" w:rsidRPr="001269E1">
        <w:rPr>
          <w:rFonts w:ascii="Simplified Arabic" w:hAnsi="Simplified Arabic" w:cs="Simplified Arabic"/>
          <w:b/>
          <w:bCs/>
          <w:sz w:val="24"/>
          <w:szCs w:val="24"/>
          <w:rtl/>
          <w:lang w:bidi="ar-EG"/>
        </w:rPr>
        <w:t>الرش الجزئي : محلول من 500سم3 مبيد الملاثيون + 1 لتر مادة جاذبة بومينال + 18.5 لتر ماء</w:t>
      </w:r>
      <w:r w:rsidR="00282323" w:rsidRPr="001269E1">
        <w:rPr>
          <w:rFonts w:ascii="Simplified Arabic" w:hAnsi="Simplified Arabic" w:cs="Simplified Arabic"/>
          <w:b/>
          <w:bCs/>
          <w:sz w:val="24"/>
          <w:szCs w:val="24"/>
          <w:rtl/>
          <w:lang w:bidi="ar-EG"/>
        </w:rPr>
        <w:t xml:space="preserve">   </w:t>
      </w:r>
      <w:r w:rsidR="00282323" w:rsidRPr="001269E1">
        <w:rPr>
          <w:rFonts w:ascii="Simplified Arabic" w:hAnsi="Simplified Arabic" w:cs="Simplified Arabic"/>
          <w:b/>
          <w:bCs/>
          <w:sz w:val="24"/>
          <w:szCs w:val="24"/>
          <w:rtl/>
          <w:lang w:bidi="ar-EG"/>
        </w:rPr>
        <w:br/>
        <w:t xml:space="preserve">   أو 250سم3 ليباسيد 50% مستحلب + جاذب غذائي بومينال 500سم + 19.25 لتر ماء ويتم رش  </w:t>
      </w:r>
      <w:r w:rsidR="00282323" w:rsidRPr="001269E1">
        <w:rPr>
          <w:rFonts w:ascii="Simplified Arabic" w:hAnsi="Simplified Arabic" w:cs="Simplified Arabic"/>
          <w:b/>
          <w:bCs/>
          <w:sz w:val="24"/>
          <w:szCs w:val="24"/>
          <w:rtl/>
          <w:lang w:bidi="ar-EG"/>
        </w:rPr>
        <w:br/>
        <w:t xml:space="preserve">   الأفرع الرئيسية وجذوع الاشجار . </w:t>
      </w:r>
      <w:r w:rsidR="00282323" w:rsidRPr="001269E1">
        <w:rPr>
          <w:rFonts w:ascii="Simplified Arabic" w:hAnsi="Simplified Arabic" w:cs="Simplified Arabic"/>
          <w:b/>
          <w:bCs/>
          <w:sz w:val="24"/>
          <w:szCs w:val="24"/>
          <w:rtl/>
          <w:lang w:bidi="ar-EG"/>
        </w:rPr>
        <w:br/>
        <w:t xml:space="preserve"> أو غمس الحزم القاتلة ( اكياس مملوءة من الداخل بقطع  الخيش وتغمس في المحلول المذكور حتى  </w:t>
      </w:r>
      <w:r w:rsidR="00282323" w:rsidRPr="001269E1">
        <w:rPr>
          <w:rFonts w:ascii="Simplified Arabic" w:hAnsi="Simplified Arabic" w:cs="Simplified Arabic"/>
          <w:b/>
          <w:bCs/>
          <w:sz w:val="24"/>
          <w:szCs w:val="24"/>
          <w:rtl/>
          <w:lang w:bidi="ar-EG"/>
        </w:rPr>
        <w:br/>
        <w:t>التشبع ثم تعلق داخل الشجرة ( في الظل ) وت</w:t>
      </w:r>
      <w:r w:rsidR="00282323" w:rsidRPr="001269E1">
        <w:rPr>
          <w:rFonts w:ascii="Simplified Arabic" w:hAnsi="Simplified Arabic" w:cs="Simplified Arabic"/>
          <w:b/>
          <w:bCs/>
          <w:sz w:val="24"/>
          <w:szCs w:val="24"/>
          <w:rtl/>
          <w:lang w:bidi="ar-EG"/>
        </w:rPr>
        <w:t xml:space="preserve">غمس الحزم في المحلول كلما جفت حتى موسم جمع الثمار </w:t>
      </w:r>
    </w:p>
    <w:p w:rsidR="001269E1" w:rsidRPr="001269E1" w:rsidRDefault="001269E1" w:rsidP="001269E1">
      <w:pPr>
        <w:ind w:left="387"/>
        <w:rPr>
          <w:rFonts w:ascii="Simplified Arabic" w:hAnsi="Simplified Arabic" w:cs="Simplified Arabic"/>
          <w:sz w:val="24"/>
          <w:szCs w:val="24"/>
          <w:rtl/>
          <w:lang w:bidi="ar-EG"/>
        </w:rPr>
      </w:pPr>
    </w:p>
    <w:p w:rsidR="00FD0056" w:rsidRPr="00E34BA0" w:rsidRDefault="00FD0056" w:rsidP="00FD0056">
      <w:pPr>
        <w:ind w:left="387"/>
        <w:rPr>
          <w:rFonts w:ascii="Simplified Arabic" w:hAnsi="Simplified Arabic" w:cs="Simplified Arabic"/>
          <w:sz w:val="28"/>
          <w:szCs w:val="28"/>
          <w:rtl/>
        </w:rPr>
      </w:pPr>
      <w:r w:rsidRPr="00E34BA0">
        <w:rPr>
          <w:rFonts w:ascii="Simplified Arabic" w:hAnsi="Simplified Arabic" w:cs="Simplified Arabic" w:hint="cs"/>
          <w:sz w:val="28"/>
          <w:szCs w:val="28"/>
          <w:rtl/>
        </w:rPr>
        <w:t>2</w:t>
      </w:r>
      <w:r w:rsidR="00E34BA0" w:rsidRPr="00E34BA0">
        <w:rPr>
          <w:rFonts w:ascii="Simplified Arabic" w:hAnsi="Simplified Arabic" w:cs="Simplified Arabic" w:hint="cs"/>
          <w:sz w:val="28"/>
          <w:szCs w:val="28"/>
          <w:rtl/>
        </w:rPr>
        <w:t>ج</w:t>
      </w:r>
      <w:r w:rsidRPr="00E34BA0">
        <w:rPr>
          <w:rFonts w:ascii="Simplified Arabic" w:hAnsi="Simplified Arabic" w:cs="Simplified Arabic" w:hint="cs"/>
          <w:sz w:val="28"/>
          <w:szCs w:val="28"/>
          <w:rtl/>
        </w:rPr>
        <w:t>- وضح بالتفصيل من خلال دراستك برنامج متكامل لمكافحة أفات وأمراض المانجو الحشرية والحيوانية ؟ (10 درجات)</w:t>
      </w:r>
    </w:p>
    <w:p w:rsidR="001269E1" w:rsidRPr="001269E1" w:rsidRDefault="001269E1" w:rsidP="00FD0056">
      <w:pPr>
        <w:ind w:left="387"/>
        <w:rPr>
          <w:rFonts w:ascii="Simplified Arabic" w:hAnsi="Simplified Arabic" w:cs="Simplified Arabic"/>
          <w:b/>
          <w:bCs/>
          <w:sz w:val="28"/>
          <w:szCs w:val="28"/>
          <w:rtl/>
        </w:rPr>
      </w:pPr>
    </w:p>
    <w:p w:rsidR="00FD0056" w:rsidRPr="00492E8A" w:rsidRDefault="00FD0056" w:rsidP="00492E8A">
      <w:pPr>
        <w:numPr>
          <w:ilvl w:val="0"/>
          <w:numId w:val="3"/>
        </w:numPr>
        <w:rPr>
          <w:rFonts w:ascii="Simplified Arabic" w:hAnsi="Simplified Arabic" w:cs="Simplified Arabic"/>
          <w:b/>
          <w:bCs/>
          <w:sz w:val="24"/>
          <w:szCs w:val="24"/>
          <w:rtl/>
          <w:lang w:bidi="ar-EG"/>
        </w:rPr>
      </w:pPr>
      <w:r w:rsidRPr="00E34BA0">
        <w:rPr>
          <w:rFonts w:ascii="Simplified Arabic" w:hAnsi="Simplified Arabic" w:cs="Simplified Arabic" w:hint="cs"/>
          <w:b/>
          <w:bCs/>
          <w:sz w:val="28"/>
          <w:szCs w:val="28"/>
          <w:rtl/>
        </w:rPr>
        <w:t>3</w:t>
      </w:r>
      <w:r w:rsidR="00E34BA0">
        <w:rPr>
          <w:rFonts w:ascii="Simplified Arabic" w:hAnsi="Simplified Arabic" w:cs="Simplified Arabic" w:hint="cs"/>
          <w:b/>
          <w:bCs/>
          <w:sz w:val="28"/>
          <w:szCs w:val="28"/>
          <w:rtl/>
        </w:rPr>
        <w:t xml:space="preserve">ج </w:t>
      </w:r>
      <w:r w:rsidRPr="00E34BA0">
        <w:rPr>
          <w:rFonts w:ascii="Simplified Arabic" w:hAnsi="Simplified Arabic" w:cs="Simplified Arabic" w:hint="cs"/>
          <w:b/>
          <w:bCs/>
          <w:sz w:val="28"/>
          <w:szCs w:val="28"/>
          <w:rtl/>
        </w:rPr>
        <w:t xml:space="preserve">- </w:t>
      </w:r>
      <w:r w:rsidRPr="00492E8A">
        <w:rPr>
          <w:rFonts w:ascii="Simplified Arabic" w:hAnsi="Simplified Arabic" w:cs="Simplified Arabic" w:hint="cs"/>
          <w:b/>
          <w:bCs/>
          <w:sz w:val="24"/>
          <w:szCs w:val="24"/>
          <w:rtl/>
          <w:lang w:bidi="ar-EG"/>
        </w:rPr>
        <w:t>"محصول البلح من المحاصيل الأقتصادية فى الوطن العربى " وضح أعراض الإصابة بسوسة النخيل وما هى أهم الطرق لمكافحتها؟  (10 درجات)</w:t>
      </w:r>
    </w:p>
    <w:p w:rsidR="001269E1" w:rsidRPr="00492E8A" w:rsidRDefault="001269E1" w:rsidP="00492E8A">
      <w:pPr>
        <w:numPr>
          <w:ilvl w:val="0"/>
          <w:numId w:val="3"/>
        </w:numPr>
        <w:rPr>
          <w:rFonts w:ascii="Simplified Arabic" w:hAnsi="Simplified Arabic" w:cs="Simplified Arabic"/>
          <w:b/>
          <w:bCs/>
          <w:sz w:val="24"/>
          <w:szCs w:val="24"/>
          <w:lang w:bidi="ar-EG"/>
        </w:rPr>
      </w:pPr>
      <w:r w:rsidRPr="00492E8A">
        <w:rPr>
          <w:rFonts w:ascii="Simplified Arabic" w:hAnsi="Simplified Arabic" w:cs="Simplified Arabic"/>
          <w:b/>
          <w:bCs/>
          <w:sz w:val="24"/>
          <w:szCs w:val="24"/>
          <w:rtl/>
          <w:lang w:bidi="ar-EG"/>
        </w:rPr>
        <w:t>تسبب الآفات المختلفة</w:t>
      </w:r>
      <w:r w:rsidRPr="00492E8A">
        <w:rPr>
          <w:rFonts w:ascii="Simplified Arabic" w:hAnsi="Simplified Arabic" w:cs="Simplified Arabic"/>
          <w:b/>
          <w:bCs/>
          <w:sz w:val="24"/>
          <w:szCs w:val="24"/>
          <w:lang w:bidi="ar-EG"/>
        </w:rPr>
        <w:t xml:space="preserve"> </w:t>
      </w:r>
      <w:r w:rsidRPr="00492E8A">
        <w:rPr>
          <w:rFonts w:ascii="Simplified Arabic" w:hAnsi="Simplified Arabic" w:cs="Simplified Arabic"/>
          <w:b/>
          <w:bCs/>
          <w:sz w:val="24"/>
          <w:szCs w:val="24"/>
          <w:rtl/>
          <w:lang w:bidi="ar-EG"/>
        </w:rPr>
        <w:t>كالحشرات والعناكب والأمراض الفطرية وغيرها خسائر فادحة بالنخيل لو تركت بدون</w:t>
      </w:r>
      <w:r w:rsidRPr="00492E8A">
        <w:rPr>
          <w:rFonts w:ascii="Simplified Arabic" w:hAnsi="Simplified Arabic" w:cs="Simplified Arabic"/>
          <w:b/>
          <w:bCs/>
          <w:sz w:val="24"/>
          <w:szCs w:val="24"/>
          <w:lang w:bidi="ar-EG"/>
        </w:rPr>
        <w:t xml:space="preserve"> </w:t>
      </w:r>
      <w:r w:rsidRPr="00492E8A">
        <w:rPr>
          <w:rFonts w:ascii="Simplified Arabic" w:hAnsi="Simplified Arabic" w:cs="Simplified Arabic"/>
          <w:b/>
          <w:bCs/>
          <w:sz w:val="24"/>
          <w:szCs w:val="24"/>
          <w:rtl/>
          <w:lang w:bidi="ar-EG"/>
        </w:rPr>
        <w:t>مقاومة حيث أن بعض هذه الآفات</w:t>
      </w:r>
      <w:r w:rsidRPr="00492E8A">
        <w:rPr>
          <w:rFonts w:ascii="Simplified Arabic" w:hAnsi="Simplified Arabic" w:cs="Simplified Arabic"/>
          <w:b/>
          <w:bCs/>
          <w:sz w:val="24"/>
          <w:szCs w:val="24"/>
          <w:lang w:bidi="ar-EG"/>
        </w:rPr>
        <w:t xml:space="preserve"> </w:t>
      </w:r>
      <w:r w:rsidRPr="00492E8A">
        <w:rPr>
          <w:rFonts w:ascii="Simplified Arabic" w:hAnsi="Simplified Arabic" w:cs="Simplified Arabic"/>
          <w:b/>
          <w:bCs/>
          <w:sz w:val="24"/>
          <w:szCs w:val="24"/>
          <w:rtl/>
          <w:lang w:bidi="ar-EG"/>
        </w:rPr>
        <w:t>يصيب أشجار النخيل</w:t>
      </w:r>
      <w:r w:rsidRPr="00492E8A">
        <w:rPr>
          <w:rFonts w:ascii="Simplified Arabic" w:hAnsi="Simplified Arabic" w:cs="Simplified Arabic"/>
          <w:b/>
          <w:bCs/>
          <w:sz w:val="24"/>
          <w:szCs w:val="24"/>
          <w:lang w:bidi="ar-EG"/>
        </w:rPr>
        <w:t xml:space="preserve"> </w:t>
      </w:r>
      <w:r w:rsidRPr="00492E8A">
        <w:rPr>
          <w:rFonts w:ascii="Simplified Arabic" w:hAnsi="Simplified Arabic" w:cs="Simplified Arabic"/>
          <w:b/>
          <w:bCs/>
          <w:sz w:val="24"/>
          <w:szCs w:val="24"/>
          <w:rtl/>
          <w:lang w:bidi="ar-EG"/>
        </w:rPr>
        <w:t xml:space="preserve">بمختلف أجزاءه بينما البعض الأخر يصيب الثمار أو الثمار والأشجار معاً </w:t>
      </w:r>
    </w:p>
    <w:p w:rsidR="001269E1" w:rsidRPr="00492E8A" w:rsidRDefault="001269E1" w:rsidP="00492E8A">
      <w:pPr>
        <w:numPr>
          <w:ilvl w:val="0"/>
          <w:numId w:val="3"/>
        </w:numPr>
        <w:rPr>
          <w:rFonts w:ascii="Simplified Arabic" w:hAnsi="Simplified Arabic" w:cs="Simplified Arabic"/>
          <w:b/>
          <w:bCs/>
          <w:sz w:val="24"/>
          <w:szCs w:val="24"/>
          <w:lang w:bidi="ar-EG"/>
        </w:rPr>
      </w:pPr>
      <w:r w:rsidRPr="00492E8A">
        <w:rPr>
          <w:rFonts w:ascii="Simplified Arabic" w:hAnsi="Simplified Arabic" w:cs="Simplified Arabic"/>
          <w:b/>
          <w:bCs/>
          <w:sz w:val="24"/>
          <w:szCs w:val="24"/>
          <w:rtl/>
          <w:lang w:bidi="ar-EG"/>
        </w:rPr>
        <w:t xml:space="preserve">سوسة النخيل الحمراء </w:t>
      </w:r>
    </w:p>
    <w:p w:rsidR="001269E1" w:rsidRPr="00492E8A" w:rsidRDefault="001269E1" w:rsidP="00492E8A">
      <w:pPr>
        <w:numPr>
          <w:ilvl w:val="0"/>
          <w:numId w:val="3"/>
        </w:numPr>
        <w:rPr>
          <w:rFonts w:ascii="Simplified Arabic" w:hAnsi="Simplified Arabic" w:cs="Simplified Arabic"/>
          <w:b/>
          <w:bCs/>
          <w:sz w:val="24"/>
          <w:szCs w:val="24"/>
          <w:rtl/>
          <w:lang w:bidi="ar-EG"/>
        </w:rPr>
      </w:pPr>
      <w:r w:rsidRPr="00492E8A">
        <w:rPr>
          <w:rFonts w:ascii="Simplified Arabic" w:hAnsi="Simplified Arabic" w:cs="Simplified Arabic"/>
          <w:b/>
          <w:bCs/>
          <w:sz w:val="24"/>
          <w:szCs w:val="24"/>
          <w:lang w:bidi="ar-EG"/>
        </w:rPr>
        <w:t>Rhynchophorus ferrugineus (Olivier)</w:t>
      </w:r>
      <w:r w:rsidRPr="00492E8A">
        <w:rPr>
          <w:rFonts w:ascii="Simplified Arabic" w:hAnsi="Simplified Arabic" w:cs="Simplified Arabic"/>
          <w:b/>
          <w:bCs/>
          <w:sz w:val="24"/>
          <w:szCs w:val="24"/>
          <w:rtl/>
          <w:lang w:bidi="ar-EG"/>
        </w:rPr>
        <w:t xml:space="preserve"> </w:t>
      </w:r>
    </w:p>
    <w:p w:rsidR="001269E1" w:rsidRPr="00492E8A" w:rsidRDefault="001269E1" w:rsidP="00492E8A">
      <w:pPr>
        <w:numPr>
          <w:ilvl w:val="0"/>
          <w:numId w:val="3"/>
        </w:numPr>
        <w:rPr>
          <w:rFonts w:ascii="Simplified Arabic" w:hAnsi="Simplified Arabic" w:cs="Simplified Arabic"/>
          <w:b/>
          <w:bCs/>
          <w:sz w:val="24"/>
          <w:szCs w:val="24"/>
          <w:rtl/>
          <w:lang w:bidi="ar-EG"/>
        </w:rPr>
      </w:pPr>
      <w:r w:rsidRPr="00492E8A">
        <w:rPr>
          <w:rFonts w:ascii="Simplified Arabic" w:hAnsi="Simplified Arabic" w:cs="Simplified Arabic"/>
          <w:b/>
          <w:bCs/>
          <w:sz w:val="24"/>
          <w:szCs w:val="24"/>
          <w:lang w:bidi="ar-EG"/>
        </w:rPr>
        <w:t xml:space="preserve">(Coleoptera: Curculionidae) </w:t>
      </w:r>
    </w:p>
    <w:p w:rsidR="001269E1" w:rsidRPr="00492E8A" w:rsidRDefault="001269E1" w:rsidP="00492E8A">
      <w:pPr>
        <w:numPr>
          <w:ilvl w:val="0"/>
          <w:numId w:val="3"/>
        </w:numPr>
        <w:rPr>
          <w:rFonts w:ascii="Simplified Arabic" w:hAnsi="Simplified Arabic" w:cs="Simplified Arabic"/>
          <w:b/>
          <w:bCs/>
          <w:sz w:val="24"/>
          <w:szCs w:val="24"/>
          <w:rtl/>
          <w:lang w:bidi="ar-EG"/>
        </w:rPr>
      </w:pPr>
      <w:r w:rsidRPr="00492E8A">
        <w:rPr>
          <w:rFonts w:ascii="Simplified Arabic" w:hAnsi="Simplified Arabic" w:cs="Simplified Arabic"/>
          <w:b/>
          <w:bCs/>
          <w:sz w:val="24"/>
          <w:szCs w:val="24"/>
          <w:rtl/>
          <w:lang w:bidi="ar-EG"/>
        </w:rPr>
        <w:t>يمكن تسمية سوسة النخيل الحمراء "بالعدو الخفي" حيث تقضي جميع أطوارها (بيض، يرقات، عذارى، حشرات كاملة) بداخل جذع النخلة حيث لا يمكن لهذه الآفة إكمال دورة حياتها على أنواع أخرى من الأشجار غير النخيل. تعيش جميع أطوار سوسة النخيل الحمراء</w:t>
      </w:r>
      <w:r w:rsidRPr="00492E8A">
        <w:rPr>
          <w:rFonts w:ascii="Simplified Arabic" w:hAnsi="Simplified Arabic" w:cs="Simplified Arabic"/>
          <w:b/>
          <w:bCs/>
          <w:sz w:val="24"/>
          <w:szCs w:val="24"/>
          <w:lang w:bidi="ar-EG"/>
        </w:rPr>
        <w:t xml:space="preserve"> </w:t>
      </w:r>
      <w:r w:rsidRPr="00492E8A">
        <w:rPr>
          <w:rFonts w:ascii="Simplified Arabic" w:hAnsi="Simplified Arabic" w:cs="Simplified Arabic"/>
          <w:b/>
          <w:bCs/>
          <w:sz w:val="24"/>
          <w:szCs w:val="24"/>
          <w:rtl/>
          <w:lang w:bidi="ar-EG"/>
        </w:rPr>
        <w:t>متجمعة داخل جذع النخلة الواحدة (حيث يمكن لخمسين (50) أو اكثر من أطوارها المختلفة</w:t>
      </w:r>
      <w:r w:rsidRPr="00492E8A">
        <w:rPr>
          <w:rFonts w:ascii="Simplified Arabic" w:hAnsi="Simplified Arabic" w:cs="Simplified Arabic"/>
          <w:b/>
          <w:bCs/>
          <w:sz w:val="24"/>
          <w:szCs w:val="24"/>
          <w:lang w:bidi="ar-EG"/>
        </w:rPr>
        <w:t xml:space="preserve"> </w:t>
      </w:r>
      <w:r w:rsidRPr="00492E8A">
        <w:rPr>
          <w:rFonts w:ascii="Simplified Arabic" w:hAnsi="Simplified Arabic" w:cs="Simplified Arabic"/>
          <w:b/>
          <w:bCs/>
          <w:sz w:val="24"/>
          <w:szCs w:val="24"/>
          <w:rtl/>
          <w:lang w:bidi="ar-EG"/>
        </w:rPr>
        <w:t>العيش معاً). ويقدر عدد أجيالها في العام بحوالي 3 أجيال ويمكن حدوث تداخل لهذه</w:t>
      </w:r>
      <w:r w:rsidRPr="00492E8A">
        <w:rPr>
          <w:rFonts w:ascii="Simplified Arabic" w:hAnsi="Simplified Arabic" w:cs="Simplified Arabic"/>
          <w:b/>
          <w:bCs/>
          <w:sz w:val="24"/>
          <w:szCs w:val="24"/>
          <w:lang w:bidi="ar-EG"/>
        </w:rPr>
        <w:t xml:space="preserve"> </w:t>
      </w:r>
      <w:r w:rsidRPr="00492E8A">
        <w:rPr>
          <w:rFonts w:ascii="Simplified Arabic" w:hAnsi="Simplified Arabic" w:cs="Simplified Arabic"/>
          <w:b/>
          <w:bCs/>
          <w:sz w:val="24"/>
          <w:szCs w:val="24"/>
          <w:rtl/>
          <w:lang w:bidi="ar-EG"/>
        </w:rPr>
        <w:t>الأجيال</w:t>
      </w:r>
    </w:p>
    <w:p w:rsidR="00E34BA0" w:rsidRPr="00492E8A" w:rsidRDefault="00E34BA0" w:rsidP="00492E8A">
      <w:pPr>
        <w:numPr>
          <w:ilvl w:val="0"/>
          <w:numId w:val="3"/>
        </w:numPr>
        <w:rPr>
          <w:rFonts w:ascii="Simplified Arabic" w:hAnsi="Simplified Arabic" w:cs="Simplified Arabic"/>
          <w:b/>
          <w:bCs/>
          <w:sz w:val="24"/>
          <w:szCs w:val="24"/>
          <w:lang w:bidi="ar-EG"/>
        </w:rPr>
      </w:pPr>
      <w:r w:rsidRPr="00492E8A">
        <w:rPr>
          <w:rFonts w:ascii="Simplified Arabic" w:hAnsi="Simplified Arabic" w:cs="Simplified Arabic"/>
          <w:b/>
          <w:bCs/>
          <w:sz w:val="24"/>
          <w:szCs w:val="24"/>
          <w:rtl/>
          <w:lang w:bidi="ar-EG"/>
        </w:rPr>
        <w:t xml:space="preserve">تضع الأنثى في المتوسط حوالي 300 بيضة على جذع النخلة في الفتحات المختلفة الناجمة عن الحفارات الأخرى أو عن الخدمات الزراعية. يفقس البيض خلال 2-5 أيام عن يرقات صغيرة الحجم عديمة الأرجل والتي بدورها تشق طريقها إلى داخل الجذع حيث تتحرك عن طريق تقلص عضلات الجسم. وتتغذى هذه اليرقات على الأنسجة الطرية حيث ترمي بالألياف خلفها. فترة الطور اليرقي يتراوح ما بين 1-3 أشهر. </w:t>
      </w:r>
      <w:r w:rsidRPr="00492E8A">
        <w:rPr>
          <w:rFonts w:ascii="Simplified Arabic" w:hAnsi="Simplified Arabic" w:cs="Simplified Arabic"/>
          <w:b/>
          <w:bCs/>
          <w:sz w:val="24"/>
          <w:szCs w:val="24"/>
          <w:rtl/>
          <w:lang w:bidi="ar-EG"/>
        </w:rPr>
        <w:lastRenderedPageBreak/>
        <w:t>وتتعذر اليرقات بداخل شرانق بيضاوية الشكل تنسجها من الألياف. تخرج الحشرات الكاملة بعد انقضاء فترة التعذر التي تتراوح ما بين 14-21 يوماً. وتقدر دورة حياة سوسة النخيل الحمراء بحوالي 4 أشهر.</w:t>
      </w:r>
      <w:r w:rsidRPr="00492E8A">
        <w:rPr>
          <w:rFonts w:ascii="Simplified Arabic" w:hAnsi="Simplified Arabic" w:cs="Simplified Arabic"/>
          <w:b/>
          <w:bCs/>
          <w:sz w:val="24"/>
          <w:szCs w:val="24"/>
          <w:lang w:bidi="ar-EG"/>
        </w:rPr>
        <w:t xml:space="preserve"> </w:t>
      </w:r>
    </w:p>
    <w:p w:rsidR="00E34BA0" w:rsidRPr="00492E8A" w:rsidRDefault="00E34BA0" w:rsidP="00492E8A">
      <w:pPr>
        <w:numPr>
          <w:ilvl w:val="0"/>
          <w:numId w:val="3"/>
        </w:numPr>
        <w:rPr>
          <w:rFonts w:ascii="Simplified Arabic" w:hAnsi="Simplified Arabic" w:cs="Simplified Arabic"/>
          <w:b/>
          <w:bCs/>
          <w:sz w:val="24"/>
          <w:szCs w:val="24"/>
          <w:rtl/>
          <w:lang w:bidi="ar-EG"/>
        </w:rPr>
      </w:pPr>
      <w:r w:rsidRPr="00492E8A">
        <w:rPr>
          <w:rFonts w:ascii="Simplified Arabic" w:hAnsi="Simplified Arabic" w:cs="Simplified Arabic"/>
          <w:b/>
          <w:bCs/>
          <w:sz w:val="24"/>
          <w:szCs w:val="24"/>
          <w:rtl/>
          <w:lang w:bidi="ar-EG"/>
        </w:rPr>
        <w:t>تفضل سوسة النخيل الحمراء مهاجمة النخيل الذي يقل عمره عن عشرون (20) عاماً حيث أن جذع النخلة يكون غض وسهل اختراقه. وتعتبر هذه الآفة من أخطر الآفات التي تصيب النخيل. الطور اليرقي للسوسة هو الأخطر حيث يتغذى على الأنسجة الحية بداخل جذع النخلة مما يؤدي إلى موتها. كما أنه لا يمكن رؤية اليرقات وضررها الذي تحدثه في بداية الإصابة حيث أنها تعيش بداخل الجذع. بالإضافة إلى أن الضرر الذي يحدث كبير جداً حيث يمكن ليرقة واحدة إحداث ضرراً لا يستهان به. أن الضرر الحقيقي الذي تحدثه هذه الآفة للنخلة هو موت النخلة</w:t>
      </w:r>
    </w:p>
    <w:p w:rsidR="00E34BA0" w:rsidRPr="00492E8A" w:rsidRDefault="00E34BA0" w:rsidP="00492E8A">
      <w:pPr>
        <w:numPr>
          <w:ilvl w:val="0"/>
          <w:numId w:val="3"/>
        </w:numPr>
        <w:rPr>
          <w:rFonts w:ascii="Simplified Arabic" w:hAnsi="Simplified Arabic" w:cs="Simplified Arabic"/>
          <w:b/>
          <w:bCs/>
          <w:sz w:val="24"/>
          <w:szCs w:val="24"/>
          <w:rtl/>
          <w:lang w:bidi="ar-EG"/>
        </w:rPr>
      </w:pPr>
      <w:r w:rsidRPr="00492E8A">
        <w:rPr>
          <w:rFonts w:ascii="Simplified Arabic" w:hAnsi="Simplified Arabic" w:cs="Simplified Arabic" w:hint="cs"/>
          <w:b/>
          <w:bCs/>
          <w:sz w:val="24"/>
          <w:szCs w:val="24"/>
          <w:rtl/>
          <w:lang w:bidi="ar-EG"/>
        </w:rPr>
        <w:t xml:space="preserve">أعراض الأصابة على النخل: </w:t>
      </w:r>
    </w:p>
    <w:p w:rsidR="00E34BA0" w:rsidRPr="00492E8A" w:rsidRDefault="00E34BA0" w:rsidP="00492E8A">
      <w:pPr>
        <w:numPr>
          <w:ilvl w:val="0"/>
          <w:numId w:val="3"/>
        </w:numPr>
        <w:rPr>
          <w:rFonts w:ascii="Simplified Arabic" w:hAnsi="Simplified Arabic" w:cs="Simplified Arabic"/>
          <w:b/>
          <w:bCs/>
          <w:sz w:val="24"/>
          <w:szCs w:val="24"/>
          <w:lang w:bidi="ar-EG"/>
        </w:rPr>
      </w:pPr>
      <w:r w:rsidRPr="00492E8A">
        <w:rPr>
          <w:rFonts w:ascii="Simplified Arabic" w:hAnsi="Simplified Arabic" w:cs="Simplified Arabic"/>
          <w:b/>
          <w:bCs/>
          <w:sz w:val="24"/>
          <w:szCs w:val="24"/>
          <w:rtl/>
          <w:lang w:bidi="ar-EG"/>
        </w:rPr>
        <w:t xml:space="preserve">يصعب معرفة مراحل بداية الإصابة حيث أن اليرقات تكون بداخل الجذع ولا يمكن رؤيتها خارج الجذع كما لا يمكن مشاهدة الضرر مباشرة. ولكن يمكن معرفة المراحل المتأخرة من الإصابة وذلك </w:t>
      </w:r>
    </w:p>
    <w:p w:rsidR="00AD1621" w:rsidRPr="00492E8A" w:rsidRDefault="00282323" w:rsidP="00492E8A">
      <w:pPr>
        <w:numPr>
          <w:ilvl w:val="0"/>
          <w:numId w:val="3"/>
        </w:numPr>
        <w:rPr>
          <w:rFonts w:ascii="Simplified Arabic" w:hAnsi="Simplified Arabic" w:cs="Simplified Arabic"/>
          <w:b/>
          <w:bCs/>
          <w:sz w:val="24"/>
          <w:szCs w:val="24"/>
          <w:rtl/>
          <w:lang w:bidi="ar-EG"/>
        </w:rPr>
      </w:pPr>
      <w:r w:rsidRPr="00492E8A">
        <w:rPr>
          <w:rFonts w:ascii="Simplified Arabic" w:hAnsi="Simplified Arabic" w:cs="Simplified Arabic"/>
          <w:b/>
          <w:bCs/>
          <w:sz w:val="24"/>
          <w:szCs w:val="24"/>
          <w:rtl/>
          <w:lang w:bidi="ar-EG"/>
        </w:rPr>
        <w:t xml:space="preserve"> وجود إفرازات صمغية سائلة لونها بنى محمر لها رائحة كريهة على</w:t>
      </w:r>
      <w:r w:rsidRPr="00492E8A">
        <w:rPr>
          <w:rFonts w:ascii="Simplified Arabic" w:hAnsi="Simplified Arabic" w:cs="Simplified Arabic"/>
          <w:b/>
          <w:bCs/>
          <w:sz w:val="24"/>
          <w:szCs w:val="24"/>
          <w:rtl/>
          <w:lang w:bidi="ar-EG"/>
        </w:rPr>
        <w:t xml:space="preserve"> جذع النخيل</w:t>
      </w:r>
      <w:r w:rsidRPr="00492E8A">
        <w:rPr>
          <w:rFonts w:ascii="Simplified Arabic" w:hAnsi="Simplified Arabic" w:cs="Simplified Arabic"/>
          <w:b/>
          <w:bCs/>
          <w:sz w:val="24"/>
          <w:szCs w:val="24"/>
          <w:lang w:bidi="ar-EG"/>
        </w:rPr>
        <w:t xml:space="preserve"> </w:t>
      </w:r>
      <w:r w:rsidRPr="00492E8A">
        <w:rPr>
          <w:rFonts w:ascii="Simplified Arabic" w:hAnsi="Simplified Arabic" w:cs="Simplified Arabic"/>
          <w:b/>
          <w:bCs/>
          <w:sz w:val="24"/>
          <w:szCs w:val="24"/>
          <w:rtl/>
          <w:lang w:bidi="ar-EG"/>
        </w:rPr>
        <w:t>المصاب</w:t>
      </w:r>
      <w:r w:rsidRPr="00492E8A">
        <w:rPr>
          <w:rFonts w:ascii="Simplified Arabic" w:hAnsi="Simplified Arabic" w:cs="Simplified Arabic"/>
          <w:b/>
          <w:bCs/>
          <w:sz w:val="24"/>
          <w:szCs w:val="24"/>
          <w:lang w:bidi="ar-EG"/>
        </w:rPr>
        <w:t xml:space="preserve"> </w:t>
      </w:r>
    </w:p>
    <w:p w:rsidR="00AD1621" w:rsidRPr="00492E8A" w:rsidRDefault="00282323" w:rsidP="00492E8A">
      <w:pPr>
        <w:numPr>
          <w:ilvl w:val="0"/>
          <w:numId w:val="3"/>
        </w:numPr>
        <w:rPr>
          <w:rFonts w:ascii="Simplified Arabic" w:hAnsi="Simplified Arabic" w:cs="Simplified Arabic"/>
          <w:b/>
          <w:bCs/>
          <w:sz w:val="24"/>
          <w:szCs w:val="24"/>
          <w:rtl/>
          <w:lang w:bidi="ar-EG"/>
        </w:rPr>
      </w:pPr>
      <w:r w:rsidRPr="00492E8A">
        <w:rPr>
          <w:rFonts w:ascii="Simplified Arabic" w:hAnsi="Simplified Arabic" w:cs="Simplified Arabic"/>
          <w:b/>
          <w:bCs/>
          <w:sz w:val="24"/>
          <w:szCs w:val="24"/>
          <w:rtl/>
          <w:lang w:bidi="ar-EG"/>
        </w:rPr>
        <w:t xml:space="preserve"> ظهور نشارة متعفنة من الخشب ممزوجة بالعصير الخلوى داخل الجذع نتيجة حفر وتغذية</w:t>
      </w:r>
      <w:r w:rsidRPr="00492E8A">
        <w:rPr>
          <w:rFonts w:ascii="Simplified Arabic" w:hAnsi="Simplified Arabic" w:cs="Simplified Arabic"/>
          <w:b/>
          <w:bCs/>
          <w:sz w:val="24"/>
          <w:szCs w:val="24"/>
          <w:lang w:bidi="ar-EG"/>
        </w:rPr>
        <w:t xml:space="preserve"> </w:t>
      </w:r>
      <w:r w:rsidRPr="00492E8A">
        <w:rPr>
          <w:rFonts w:ascii="Simplified Arabic" w:hAnsi="Simplified Arabic" w:cs="Simplified Arabic"/>
          <w:b/>
          <w:bCs/>
          <w:sz w:val="24"/>
          <w:szCs w:val="24"/>
          <w:rtl/>
          <w:lang w:bidi="ar-EG"/>
        </w:rPr>
        <w:t>اليرقات فى منطقة الإصابة على الجذع أو فى قواعد الأوراق</w:t>
      </w:r>
      <w:r w:rsidRPr="00492E8A">
        <w:rPr>
          <w:rFonts w:ascii="Simplified Arabic" w:hAnsi="Simplified Arabic" w:cs="Simplified Arabic"/>
          <w:b/>
          <w:bCs/>
          <w:sz w:val="24"/>
          <w:szCs w:val="24"/>
          <w:lang w:bidi="ar-EG"/>
        </w:rPr>
        <w:t xml:space="preserve"> </w:t>
      </w:r>
    </w:p>
    <w:p w:rsidR="00AD1621" w:rsidRPr="00492E8A" w:rsidRDefault="00282323" w:rsidP="00492E8A">
      <w:pPr>
        <w:numPr>
          <w:ilvl w:val="0"/>
          <w:numId w:val="3"/>
        </w:numPr>
        <w:rPr>
          <w:rFonts w:ascii="Simplified Arabic" w:hAnsi="Simplified Arabic" w:cs="Simplified Arabic"/>
          <w:b/>
          <w:bCs/>
          <w:sz w:val="24"/>
          <w:szCs w:val="24"/>
          <w:rtl/>
          <w:lang w:bidi="ar-EG"/>
        </w:rPr>
      </w:pPr>
      <w:r w:rsidRPr="00492E8A">
        <w:rPr>
          <w:rFonts w:ascii="Simplified Arabic" w:hAnsi="Simplified Arabic" w:cs="Simplified Arabic"/>
          <w:b/>
          <w:bCs/>
          <w:sz w:val="24"/>
          <w:szCs w:val="24"/>
          <w:lang w:bidi="ar-EG"/>
        </w:rPr>
        <w:t xml:space="preserve"> </w:t>
      </w:r>
      <w:r w:rsidRPr="00492E8A">
        <w:rPr>
          <w:rFonts w:ascii="Simplified Arabic" w:hAnsi="Simplified Arabic" w:cs="Simplified Arabic"/>
          <w:b/>
          <w:bCs/>
          <w:sz w:val="24"/>
          <w:szCs w:val="24"/>
          <w:rtl/>
          <w:lang w:bidi="ar-EG"/>
        </w:rPr>
        <w:t>ظهور الإصابة فى منطقة الجمارة ينتج عنها موت القمة النامية وانحنائها لأحد</w:t>
      </w:r>
      <w:r w:rsidRPr="00492E8A">
        <w:rPr>
          <w:rFonts w:ascii="Simplified Arabic" w:hAnsi="Simplified Arabic" w:cs="Simplified Arabic"/>
          <w:b/>
          <w:bCs/>
          <w:sz w:val="24"/>
          <w:szCs w:val="24"/>
          <w:lang w:bidi="ar-EG"/>
        </w:rPr>
        <w:t xml:space="preserve"> </w:t>
      </w:r>
      <w:r w:rsidRPr="00492E8A">
        <w:rPr>
          <w:rFonts w:ascii="Simplified Arabic" w:hAnsi="Simplified Arabic" w:cs="Simplified Arabic"/>
          <w:b/>
          <w:bCs/>
          <w:sz w:val="24"/>
          <w:szCs w:val="24"/>
          <w:rtl/>
          <w:lang w:bidi="ar-EG"/>
        </w:rPr>
        <w:t xml:space="preserve">الجوانب مع سهولة نزع سعف </w:t>
      </w:r>
      <w:r w:rsidRPr="00492E8A">
        <w:rPr>
          <w:rFonts w:ascii="Simplified Arabic" w:hAnsi="Simplified Arabic" w:cs="Simplified Arabic"/>
          <w:b/>
          <w:bCs/>
          <w:sz w:val="24"/>
          <w:szCs w:val="24"/>
          <w:rtl/>
          <w:lang w:bidi="ar-EG"/>
        </w:rPr>
        <w:t>القلب</w:t>
      </w:r>
      <w:r w:rsidRPr="00492E8A">
        <w:rPr>
          <w:rFonts w:ascii="Simplified Arabic" w:hAnsi="Simplified Arabic" w:cs="Simplified Arabic"/>
          <w:b/>
          <w:bCs/>
          <w:sz w:val="24"/>
          <w:szCs w:val="24"/>
          <w:lang w:bidi="ar-EG"/>
        </w:rPr>
        <w:t xml:space="preserve"> </w:t>
      </w:r>
    </w:p>
    <w:p w:rsidR="00AD1621" w:rsidRPr="00492E8A" w:rsidRDefault="00282323" w:rsidP="00492E8A">
      <w:pPr>
        <w:numPr>
          <w:ilvl w:val="0"/>
          <w:numId w:val="3"/>
        </w:numPr>
        <w:rPr>
          <w:rFonts w:ascii="Simplified Arabic" w:hAnsi="Simplified Arabic" w:cs="Simplified Arabic"/>
          <w:b/>
          <w:bCs/>
          <w:sz w:val="24"/>
          <w:szCs w:val="24"/>
          <w:rtl/>
          <w:lang w:bidi="ar-EG"/>
        </w:rPr>
      </w:pPr>
      <w:r w:rsidRPr="00492E8A">
        <w:rPr>
          <w:rFonts w:ascii="Simplified Arabic" w:hAnsi="Simplified Arabic" w:cs="Simplified Arabic"/>
          <w:b/>
          <w:bCs/>
          <w:sz w:val="24"/>
          <w:szCs w:val="24"/>
          <w:lang w:bidi="ar-EG"/>
        </w:rPr>
        <w:t xml:space="preserve"> </w:t>
      </w:r>
      <w:r w:rsidRPr="00492E8A">
        <w:rPr>
          <w:rFonts w:ascii="Simplified Arabic" w:hAnsi="Simplified Arabic" w:cs="Simplified Arabic"/>
          <w:b/>
          <w:bCs/>
          <w:sz w:val="24"/>
          <w:szCs w:val="24"/>
          <w:rtl/>
          <w:lang w:bidi="ar-EG"/>
        </w:rPr>
        <w:t>سهولة نزع قواعد الأوراق المتآكلة ويشاهد فيها اليرقات والأطوار الأخرى</w:t>
      </w:r>
      <w:r w:rsidRPr="00492E8A">
        <w:rPr>
          <w:rFonts w:ascii="Simplified Arabic" w:hAnsi="Simplified Arabic" w:cs="Simplified Arabic"/>
          <w:b/>
          <w:bCs/>
          <w:sz w:val="24"/>
          <w:szCs w:val="24"/>
          <w:lang w:bidi="ar-EG"/>
        </w:rPr>
        <w:t xml:space="preserve"> . </w:t>
      </w:r>
    </w:p>
    <w:p w:rsidR="00AD1621" w:rsidRPr="00492E8A" w:rsidRDefault="00282323" w:rsidP="00492E8A">
      <w:pPr>
        <w:numPr>
          <w:ilvl w:val="0"/>
          <w:numId w:val="3"/>
        </w:numPr>
        <w:rPr>
          <w:rFonts w:ascii="Simplified Arabic" w:hAnsi="Simplified Arabic" w:cs="Simplified Arabic"/>
          <w:b/>
          <w:bCs/>
          <w:sz w:val="24"/>
          <w:szCs w:val="24"/>
          <w:rtl/>
          <w:lang w:bidi="ar-EG"/>
        </w:rPr>
      </w:pPr>
      <w:r w:rsidRPr="00492E8A">
        <w:rPr>
          <w:rFonts w:ascii="Simplified Arabic" w:hAnsi="Simplified Arabic" w:cs="Simplified Arabic"/>
          <w:b/>
          <w:bCs/>
          <w:sz w:val="24"/>
          <w:szCs w:val="24"/>
          <w:rtl/>
          <w:lang w:bidi="ar-EG"/>
        </w:rPr>
        <w:t xml:space="preserve"> موت الفسائل سواء كانت هوائية أو أرضية مع سهولة نزع قلوبها ويمكن ملاحظة</w:t>
      </w:r>
      <w:r w:rsidRPr="00492E8A">
        <w:rPr>
          <w:rFonts w:ascii="Simplified Arabic" w:hAnsi="Simplified Arabic" w:cs="Simplified Arabic"/>
          <w:b/>
          <w:bCs/>
          <w:sz w:val="24"/>
          <w:szCs w:val="24"/>
          <w:lang w:bidi="ar-EG"/>
        </w:rPr>
        <w:t xml:space="preserve"> </w:t>
      </w:r>
      <w:r w:rsidRPr="00492E8A">
        <w:rPr>
          <w:rFonts w:ascii="Simplified Arabic" w:hAnsi="Simplified Arabic" w:cs="Simplified Arabic"/>
          <w:b/>
          <w:bCs/>
          <w:sz w:val="24"/>
          <w:szCs w:val="24"/>
          <w:rtl/>
          <w:lang w:bidi="ar-EG"/>
        </w:rPr>
        <w:t>الأطوار المختلفة</w:t>
      </w:r>
      <w:r w:rsidRPr="00492E8A">
        <w:rPr>
          <w:rFonts w:ascii="Simplified Arabic" w:hAnsi="Simplified Arabic" w:cs="Simplified Arabic"/>
          <w:b/>
          <w:bCs/>
          <w:sz w:val="24"/>
          <w:szCs w:val="24"/>
          <w:lang w:bidi="ar-EG"/>
        </w:rPr>
        <w:t xml:space="preserve"> . </w:t>
      </w:r>
    </w:p>
    <w:p w:rsidR="00AD1621" w:rsidRPr="00492E8A" w:rsidRDefault="00282323" w:rsidP="00492E8A">
      <w:pPr>
        <w:numPr>
          <w:ilvl w:val="0"/>
          <w:numId w:val="3"/>
        </w:numPr>
        <w:rPr>
          <w:rFonts w:ascii="Simplified Arabic" w:hAnsi="Simplified Arabic" w:cs="Simplified Arabic"/>
          <w:b/>
          <w:bCs/>
          <w:sz w:val="24"/>
          <w:szCs w:val="24"/>
          <w:rtl/>
          <w:lang w:bidi="ar-EG"/>
        </w:rPr>
      </w:pPr>
      <w:r w:rsidRPr="00492E8A">
        <w:rPr>
          <w:rFonts w:ascii="Simplified Arabic" w:hAnsi="Simplified Arabic" w:cs="Simplified Arabic"/>
          <w:b/>
          <w:bCs/>
          <w:sz w:val="24"/>
          <w:szCs w:val="24"/>
          <w:rtl/>
          <w:lang w:bidi="ar-EG"/>
        </w:rPr>
        <w:t xml:space="preserve"> فى الإصابات المتقدمة يمكن سماع صوت تغذية اليرقات داخل الجذع</w:t>
      </w:r>
      <w:r w:rsidRPr="00492E8A">
        <w:rPr>
          <w:rFonts w:ascii="Simplified Arabic" w:hAnsi="Simplified Arabic" w:cs="Simplified Arabic"/>
          <w:b/>
          <w:bCs/>
          <w:sz w:val="24"/>
          <w:szCs w:val="24"/>
          <w:lang w:bidi="ar-EG"/>
        </w:rPr>
        <w:t xml:space="preserve"> </w:t>
      </w:r>
    </w:p>
    <w:p w:rsidR="00AD1621" w:rsidRDefault="00282323" w:rsidP="00492E8A">
      <w:pPr>
        <w:numPr>
          <w:ilvl w:val="0"/>
          <w:numId w:val="3"/>
        </w:numPr>
        <w:ind w:left="714" w:hanging="357"/>
        <w:rPr>
          <w:rFonts w:ascii="Simplified Arabic" w:hAnsi="Simplified Arabic" w:cs="Simplified Arabic"/>
          <w:b/>
          <w:bCs/>
          <w:sz w:val="24"/>
          <w:szCs w:val="24"/>
          <w:lang w:bidi="ar-EG"/>
        </w:rPr>
      </w:pPr>
      <w:r w:rsidRPr="00492E8A">
        <w:rPr>
          <w:rFonts w:ascii="Simplified Arabic" w:hAnsi="Simplified Arabic" w:cs="Simplified Arabic"/>
          <w:b/>
          <w:bCs/>
          <w:sz w:val="24"/>
          <w:szCs w:val="24"/>
          <w:lang w:bidi="ar-EG"/>
        </w:rPr>
        <w:t xml:space="preserve"> </w:t>
      </w:r>
      <w:r w:rsidRPr="00492E8A">
        <w:rPr>
          <w:rFonts w:ascii="Simplified Arabic" w:hAnsi="Simplified Arabic" w:cs="Simplified Arabic"/>
          <w:b/>
          <w:bCs/>
          <w:sz w:val="24"/>
          <w:szCs w:val="24"/>
          <w:rtl/>
          <w:lang w:bidi="ar-EG"/>
        </w:rPr>
        <w:t>وجود تجاويف على ساق ا</w:t>
      </w:r>
      <w:r w:rsidRPr="00492E8A">
        <w:rPr>
          <w:rFonts w:ascii="Simplified Arabic" w:hAnsi="Simplified Arabic" w:cs="Simplified Arabic"/>
          <w:b/>
          <w:bCs/>
          <w:sz w:val="24"/>
          <w:szCs w:val="24"/>
          <w:rtl/>
          <w:lang w:bidi="ar-EG"/>
        </w:rPr>
        <w:t>لنخلة فى الإصابات المتقدمة وهذه التجاويف ممتلئة بنشارة</w:t>
      </w:r>
      <w:r w:rsidRPr="00492E8A">
        <w:rPr>
          <w:rFonts w:ascii="Simplified Arabic" w:hAnsi="Simplified Arabic" w:cs="Simplified Arabic"/>
          <w:b/>
          <w:bCs/>
          <w:sz w:val="24"/>
          <w:szCs w:val="24"/>
          <w:lang w:bidi="ar-EG"/>
        </w:rPr>
        <w:t xml:space="preserve"> </w:t>
      </w:r>
      <w:r w:rsidRPr="00492E8A">
        <w:rPr>
          <w:rFonts w:ascii="Simplified Arabic" w:hAnsi="Simplified Arabic" w:cs="Simplified Arabic"/>
          <w:b/>
          <w:bCs/>
          <w:sz w:val="24"/>
          <w:szCs w:val="24"/>
          <w:rtl/>
          <w:lang w:bidi="ar-EG"/>
        </w:rPr>
        <w:t>هى نواتج تغذية اليرقات</w:t>
      </w:r>
      <w:r w:rsidRPr="00492E8A">
        <w:rPr>
          <w:rFonts w:ascii="Simplified Arabic" w:hAnsi="Simplified Arabic" w:cs="Simplified Arabic"/>
          <w:b/>
          <w:bCs/>
          <w:sz w:val="24"/>
          <w:szCs w:val="24"/>
          <w:lang w:bidi="ar-EG"/>
        </w:rPr>
        <w:t xml:space="preserve"> .</w:t>
      </w:r>
      <w:r w:rsidRPr="00492E8A">
        <w:rPr>
          <w:rFonts w:ascii="Simplified Arabic" w:hAnsi="Simplified Arabic" w:cs="Simplified Arabic"/>
          <w:b/>
          <w:bCs/>
          <w:sz w:val="24"/>
          <w:szCs w:val="24"/>
          <w:rtl/>
          <w:lang w:bidi="ar-EG"/>
        </w:rPr>
        <w:t xml:space="preserve"> </w:t>
      </w:r>
    </w:p>
    <w:p w:rsidR="00AD1621" w:rsidRPr="00E34BA0" w:rsidRDefault="00492E8A" w:rsidP="00492E8A">
      <w:pPr>
        <w:numPr>
          <w:ilvl w:val="0"/>
          <w:numId w:val="3"/>
        </w:numPr>
        <w:rPr>
          <w:rFonts w:ascii="Simplified Arabic" w:hAnsi="Simplified Arabic" w:cs="Simplified Arabic"/>
          <w:sz w:val="28"/>
          <w:szCs w:val="28"/>
          <w:rtl/>
          <w:lang w:bidi="ar-EG"/>
        </w:rPr>
      </w:pPr>
      <w:r>
        <w:rPr>
          <w:rFonts w:ascii="Simplified Arabic" w:hAnsi="Simplified Arabic" w:cs="Simplified Arabic"/>
          <w:b/>
          <w:bCs/>
          <w:noProof/>
          <w:sz w:val="24"/>
          <w:szCs w:val="24"/>
          <w:rtl/>
          <w:lang w:eastAsia="en-US"/>
        </w:rPr>
        <w:drawing>
          <wp:anchor distT="0" distB="0" distL="114300" distR="114300" simplePos="0" relativeHeight="251662336" behindDoc="0" locked="0" layoutInCell="1" allowOverlap="1">
            <wp:simplePos x="0" y="0"/>
            <wp:positionH relativeFrom="column">
              <wp:posOffset>239767</wp:posOffset>
            </wp:positionH>
            <wp:positionV relativeFrom="paragraph">
              <wp:posOffset>985542</wp:posOffset>
            </wp:positionV>
            <wp:extent cx="4991210" cy="2711668"/>
            <wp:effectExtent l="19050" t="0" r="0" b="0"/>
            <wp:wrapNone/>
            <wp:docPr id="3"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5410200"/>
                      <a:chOff x="304800" y="838200"/>
                      <a:chExt cx="8534400" cy="5410200"/>
                    </a:xfrm>
                  </a:grpSpPr>
                  <a:grpSp>
                    <a:nvGrpSpPr>
                      <a:cNvPr id="3" name="Organization Chart 2"/>
                      <a:cNvGrpSpPr>
                        <a:grpSpLocks noChangeAspect="1"/>
                      </a:cNvGrpSpPr>
                    </a:nvGrpSpPr>
                    <a:grpSpPr bwMode="auto">
                      <a:xfrm>
                        <a:off x="304800" y="838200"/>
                        <a:ext cx="8534400" cy="5410200"/>
                        <a:chOff x="-160" y="-408"/>
                        <a:chExt cx="5376" cy="3408"/>
                      </a:xfrm>
                    </a:grpSpPr>
                    <a:sp>
                      <a:nvSpPr>
                        <a:cNvPr id="4" name="AutoShape 3"/>
                        <a:cNvSpPr>
                          <a:spLocks noChangeAspect="1" noChangeArrowheads="1" noTextEdit="1"/>
                        </a:cNvSpPr>
                      </a:nvSpPr>
                      <a:spPr bwMode="auto">
                        <a:xfrm>
                          <a:off x="-160" y="-408"/>
                          <a:ext cx="5376" cy="3408"/>
                        </a:xfrm>
                        <a:prstGeom prst="rect">
                          <a:avLst/>
                        </a:prstGeom>
                        <a:gradFill rotWithShape="1">
                          <a:gsLst>
                            <a:gs pos="0">
                              <a:srgbClr val="CCFFFF"/>
                            </a:gs>
                            <a:gs pos="100000">
                              <a:srgbClr val="CCFFFF">
                                <a:gamma/>
                                <a:shade val="46275"/>
                                <a:invGamma/>
                              </a:srgbClr>
                            </a:gs>
                          </a:gsLst>
                          <a:path path="shape">
                            <a:fillToRect l="50000" t="50000" r="50000" b="50000"/>
                          </a:path>
                        </a:gra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1pPr>
                            <a:lvl2pPr marL="4572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2pPr>
                            <a:lvl3pPr marL="9144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3pPr>
                            <a:lvl4pPr marL="13716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4pPr>
                            <a:lvl5pPr marL="18288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5pPr>
                            <a:lvl6pPr marL="2286000" algn="r" defTabSz="914400" rtl="1" eaLnBrk="1" latinLnBrk="0" hangingPunct="1">
                              <a:defRPr sz="2000" b="1" kern="1200">
                                <a:solidFill>
                                  <a:srgbClr val="333333"/>
                                </a:solidFill>
                                <a:latin typeface="Times New Roman" pitchFamily="18" charset="0"/>
                                <a:ea typeface="+mn-ea"/>
                                <a:cs typeface="Simplified Arabic" pitchFamily="18" charset="-78"/>
                              </a:defRPr>
                            </a:lvl6pPr>
                            <a:lvl7pPr marL="2743200" algn="r" defTabSz="914400" rtl="1" eaLnBrk="1" latinLnBrk="0" hangingPunct="1">
                              <a:defRPr sz="2000" b="1" kern="1200">
                                <a:solidFill>
                                  <a:srgbClr val="333333"/>
                                </a:solidFill>
                                <a:latin typeface="Times New Roman" pitchFamily="18" charset="0"/>
                                <a:ea typeface="+mn-ea"/>
                                <a:cs typeface="Simplified Arabic" pitchFamily="18" charset="-78"/>
                              </a:defRPr>
                            </a:lvl7pPr>
                            <a:lvl8pPr marL="3200400" algn="r" defTabSz="914400" rtl="1" eaLnBrk="1" latinLnBrk="0" hangingPunct="1">
                              <a:defRPr sz="2000" b="1" kern="1200">
                                <a:solidFill>
                                  <a:srgbClr val="333333"/>
                                </a:solidFill>
                                <a:latin typeface="Times New Roman" pitchFamily="18" charset="0"/>
                                <a:ea typeface="+mn-ea"/>
                                <a:cs typeface="Simplified Arabic" pitchFamily="18" charset="-78"/>
                              </a:defRPr>
                            </a:lvl8pPr>
                            <a:lvl9pPr marL="3657600" algn="r" defTabSz="914400" rtl="1" eaLnBrk="1" latinLnBrk="0" hangingPunct="1">
                              <a:defRPr sz="2000" b="1" kern="1200">
                                <a:solidFill>
                                  <a:srgbClr val="333333"/>
                                </a:solidFill>
                                <a:latin typeface="Times New Roman" pitchFamily="18" charset="0"/>
                                <a:ea typeface="+mn-ea"/>
                                <a:cs typeface="Simplified Arabic" pitchFamily="18" charset="-78"/>
                              </a:defRPr>
                            </a:lvl9pPr>
                          </a:lstStyle>
                          <a:p>
                            <a:endParaRPr lang="ar-EG"/>
                          </a:p>
                        </a:txBody>
                        <a:useSpRect/>
                      </a:txSp>
                    </a:sp>
                    <a:cxnSp>
                      <a:nvCxnSpPr>
                        <a:cNvPr id="13316" name="_s13316"/>
                        <a:cNvCxnSpPr>
                          <a:cxnSpLocks noChangeShapeType="1"/>
                          <a:stCxn id="27" idx="0"/>
                          <a:endCxn id="16" idx="2"/>
                        </a:cNvCxnSpPr>
                      </a:nvCxnSpPr>
                      <a:spPr bwMode="auto">
                        <a:xfrm rot="5400000" flipH="1">
                          <a:off x="3101" y="-606"/>
                          <a:ext cx="159" cy="1335"/>
                        </a:xfrm>
                        <a:prstGeom prst="bentConnector3">
                          <a:avLst>
                            <a:gd name="adj1" fmla="val 45282"/>
                          </a:avLst>
                        </a:prstGeom>
                        <a:noFill/>
                        <a:ln w="38100">
                          <a:solidFill>
                            <a:schemeClr val="accent1"/>
                          </a:solidFill>
                          <a:miter lim="800000"/>
                          <a:headEnd/>
                          <a:tailEnd/>
                        </a:ln>
                      </a:spPr>
                    </a:cxnSp>
                    <a:cxnSp>
                      <a:nvCxnSpPr>
                        <a:cNvPr id="13317" name="_s13317"/>
                        <a:cNvCxnSpPr>
                          <a:cxnSpLocks noChangeShapeType="1"/>
                          <a:stCxn id="26" idx="1"/>
                          <a:endCxn id="23" idx="2"/>
                        </a:cNvCxnSpPr>
                      </a:nvCxnSpPr>
                      <a:spPr bwMode="auto">
                        <a:xfrm rot="10800000" flipH="1">
                          <a:off x="503" y="2088"/>
                          <a:ext cx="1473" cy="392"/>
                        </a:xfrm>
                        <a:prstGeom prst="bentConnector4">
                          <a:avLst>
                            <a:gd name="adj1" fmla="val -4889"/>
                            <a:gd name="adj2" fmla="val 67347"/>
                          </a:avLst>
                        </a:prstGeom>
                        <a:noFill/>
                        <a:ln w="38100">
                          <a:solidFill>
                            <a:srgbClr val="EBC299"/>
                          </a:solidFill>
                          <a:miter lim="800000"/>
                          <a:headEnd/>
                          <a:tailEnd/>
                        </a:ln>
                      </a:spPr>
                    </a:cxnSp>
                    <a:cxnSp>
                      <a:nvCxnSpPr>
                        <a:cNvPr id="13318" name="_s13318"/>
                        <a:cNvCxnSpPr>
                          <a:cxnSpLocks noChangeShapeType="1"/>
                          <a:stCxn id="25" idx="1"/>
                          <a:endCxn id="23" idx="2"/>
                        </a:cNvCxnSpPr>
                      </a:nvCxnSpPr>
                      <a:spPr bwMode="auto">
                        <a:xfrm rot="10800000">
                          <a:off x="1976" y="2088"/>
                          <a:ext cx="72" cy="384"/>
                        </a:xfrm>
                        <a:prstGeom prst="bentConnector2">
                          <a:avLst/>
                        </a:prstGeom>
                        <a:noFill/>
                        <a:ln w="38100">
                          <a:solidFill>
                            <a:srgbClr val="EBC299"/>
                          </a:solidFill>
                          <a:miter lim="800000"/>
                          <a:headEnd/>
                          <a:tailEnd/>
                        </a:ln>
                      </a:spPr>
                    </a:cxnSp>
                    <a:cxnSp>
                      <a:nvCxnSpPr>
                        <a:cNvPr id="13319" name="_s13319"/>
                        <a:cNvCxnSpPr>
                          <a:cxnSpLocks noChangeShapeType="1"/>
                          <a:stCxn id="24" idx="0"/>
                          <a:endCxn id="19" idx="2"/>
                        </a:cNvCxnSpPr>
                      </a:nvCxnSpPr>
                      <a:spPr bwMode="auto">
                        <a:xfrm rot="5400000" flipH="1">
                          <a:off x="2728" y="1342"/>
                          <a:ext cx="237" cy="674"/>
                        </a:xfrm>
                        <a:prstGeom prst="bentConnector3">
                          <a:avLst>
                            <a:gd name="adj1" fmla="val 30380"/>
                          </a:avLst>
                        </a:prstGeom>
                        <a:noFill/>
                        <a:ln w="38100">
                          <a:solidFill>
                            <a:srgbClr val="EBC299"/>
                          </a:solidFill>
                          <a:miter lim="800000"/>
                          <a:headEnd/>
                          <a:tailEnd/>
                        </a:ln>
                      </a:spPr>
                    </a:cxnSp>
                    <a:cxnSp>
                      <a:nvCxnSpPr>
                        <a:cNvPr id="13320" name="_s13320"/>
                        <a:cNvCxnSpPr>
                          <a:cxnSpLocks noChangeShapeType="1"/>
                          <a:stCxn id="23" idx="0"/>
                          <a:endCxn id="19" idx="2"/>
                        </a:cNvCxnSpPr>
                      </a:nvCxnSpPr>
                      <a:spPr bwMode="auto">
                        <a:xfrm rot="16200000">
                          <a:off x="2124" y="1412"/>
                          <a:ext cx="238" cy="534"/>
                        </a:xfrm>
                        <a:prstGeom prst="bentConnector3">
                          <a:avLst>
                            <a:gd name="adj1" fmla="val 30250"/>
                          </a:avLst>
                        </a:prstGeom>
                        <a:noFill/>
                        <a:ln w="38100">
                          <a:solidFill>
                            <a:srgbClr val="EBC299"/>
                          </a:solidFill>
                          <a:miter lim="800000"/>
                          <a:headEnd/>
                          <a:tailEnd/>
                        </a:ln>
                      </a:spPr>
                    </a:cxnSp>
                    <a:cxnSp>
                      <a:nvCxnSpPr>
                        <a:cNvPr id="13321" name="_s13321"/>
                        <a:cNvCxnSpPr>
                          <a:cxnSpLocks noChangeShapeType="1"/>
                          <a:stCxn id="22" idx="0"/>
                          <a:endCxn id="17" idx="2"/>
                        </a:cNvCxnSpPr>
                      </a:nvCxnSpPr>
                      <a:spPr bwMode="auto">
                        <a:xfrm rot="16200000">
                          <a:off x="628" y="217"/>
                          <a:ext cx="343" cy="672"/>
                        </a:xfrm>
                        <a:prstGeom prst="bentConnector3">
                          <a:avLst>
                            <a:gd name="adj1" fmla="val 20991"/>
                          </a:avLst>
                        </a:prstGeom>
                        <a:noFill/>
                        <a:ln w="38100">
                          <a:solidFill>
                            <a:srgbClr val="EBC299"/>
                          </a:solidFill>
                          <a:miter lim="800000"/>
                          <a:headEnd/>
                          <a:tailEnd/>
                        </a:ln>
                      </a:spPr>
                    </a:cxnSp>
                    <a:cxnSp>
                      <a:nvCxnSpPr>
                        <a:cNvPr id="13322" name="_s13322"/>
                        <a:cNvCxnSpPr>
                          <a:cxnSpLocks noChangeShapeType="1"/>
                          <a:stCxn id="21" idx="0"/>
                          <a:endCxn id="17" idx="2"/>
                        </a:cNvCxnSpPr>
                      </a:nvCxnSpPr>
                      <a:spPr bwMode="auto">
                        <a:xfrm rot="5400000" flipH="1">
                          <a:off x="1257" y="260"/>
                          <a:ext cx="345" cy="587"/>
                        </a:xfrm>
                        <a:prstGeom prst="bentConnector3">
                          <a:avLst>
                            <a:gd name="adj1" fmla="val 20870"/>
                          </a:avLst>
                        </a:prstGeom>
                        <a:noFill/>
                        <a:ln w="38100">
                          <a:solidFill>
                            <a:srgbClr val="EBC299"/>
                          </a:solidFill>
                          <a:miter lim="800000"/>
                          <a:headEnd/>
                          <a:tailEnd/>
                        </a:ln>
                      </a:spPr>
                    </a:cxnSp>
                    <a:cxnSp>
                      <a:nvCxnSpPr>
                        <a:cNvPr id="13323" name="_s13323"/>
                        <a:cNvCxnSpPr>
                          <a:cxnSpLocks noChangeShapeType="1"/>
                          <a:stCxn id="20" idx="0"/>
                          <a:endCxn id="16" idx="2"/>
                        </a:cNvCxnSpPr>
                      </a:nvCxnSpPr>
                      <a:spPr bwMode="auto">
                        <a:xfrm rot="5400000" flipH="1">
                          <a:off x="2527" y="-32"/>
                          <a:ext cx="996" cy="1023"/>
                        </a:xfrm>
                        <a:prstGeom prst="bentConnector3">
                          <a:avLst>
                            <a:gd name="adj1" fmla="val 7227"/>
                          </a:avLst>
                        </a:prstGeom>
                        <a:noFill/>
                        <a:ln w="38100">
                          <a:solidFill>
                            <a:schemeClr val="accent1"/>
                          </a:solidFill>
                          <a:miter lim="800000"/>
                          <a:headEnd/>
                          <a:tailEnd/>
                        </a:ln>
                      </a:spPr>
                    </a:cxnSp>
                    <a:cxnSp>
                      <a:nvCxnSpPr>
                        <a:cNvPr id="13324" name="_s13324"/>
                        <a:cNvCxnSpPr>
                          <a:cxnSpLocks noChangeShapeType="1"/>
                          <a:stCxn id="19" idx="0"/>
                          <a:endCxn id="16" idx="2"/>
                        </a:cNvCxnSpPr>
                      </a:nvCxnSpPr>
                      <a:spPr bwMode="auto">
                        <a:xfrm rot="16200000">
                          <a:off x="1819" y="673"/>
                          <a:ext cx="1386" cy="3"/>
                        </a:xfrm>
                        <a:prstGeom prst="bentConnector3">
                          <a:avLst>
                            <a:gd name="adj1" fmla="val 5194"/>
                          </a:avLst>
                        </a:prstGeom>
                        <a:noFill/>
                        <a:ln w="38100">
                          <a:solidFill>
                            <a:schemeClr val="accent1"/>
                          </a:solidFill>
                          <a:miter lim="800000"/>
                          <a:headEnd/>
                          <a:tailEnd/>
                        </a:ln>
                      </a:spPr>
                    </a:cxnSp>
                    <a:cxnSp>
                      <a:nvCxnSpPr>
                        <a:cNvPr id="13325" name="_s13325"/>
                        <a:cNvCxnSpPr>
                          <a:cxnSpLocks noChangeShapeType="1"/>
                          <a:stCxn id="18" idx="0"/>
                          <a:endCxn id="16" idx="2"/>
                        </a:cNvCxnSpPr>
                      </a:nvCxnSpPr>
                      <a:spPr bwMode="auto">
                        <a:xfrm rot="5400000" flipH="1">
                          <a:off x="2798" y="-303"/>
                          <a:ext cx="570" cy="1139"/>
                        </a:xfrm>
                        <a:prstGeom prst="bentConnector3">
                          <a:avLst>
                            <a:gd name="adj1" fmla="val 12630"/>
                          </a:avLst>
                        </a:prstGeom>
                        <a:noFill/>
                        <a:ln w="38100">
                          <a:solidFill>
                            <a:schemeClr val="accent1"/>
                          </a:solidFill>
                          <a:miter lim="800000"/>
                          <a:headEnd/>
                          <a:tailEnd/>
                        </a:ln>
                      </a:spPr>
                    </a:cxnSp>
                    <a:cxnSp>
                      <a:nvCxnSpPr>
                        <a:cNvPr id="13326" name="_s13326"/>
                        <a:cNvCxnSpPr>
                          <a:cxnSpLocks noChangeShapeType="1"/>
                          <a:stCxn id="17" idx="0"/>
                          <a:endCxn id="16" idx="2"/>
                        </a:cNvCxnSpPr>
                      </a:nvCxnSpPr>
                      <a:spPr bwMode="auto">
                        <a:xfrm rot="16200000">
                          <a:off x="1745" y="-627"/>
                          <a:ext cx="159" cy="1377"/>
                        </a:xfrm>
                        <a:prstGeom prst="bentConnector3">
                          <a:avLst>
                            <a:gd name="adj1" fmla="val 45282"/>
                          </a:avLst>
                        </a:prstGeom>
                        <a:noFill/>
                        <a:ln w="38100">
                          <a:solidFill>
                            <a:schemeClr val="accent1"/>
                          </a:solidFill>
                          <a:miter lim="800000"/>
                          <a:headEnd/>
                          <a:tailEnd/>
                        </a:ln>
                      </a:spPr>
                    </a:cxnSp>
                    <a:sp>
                      <a:nvSpPr>
                        <a:cNvPr id="16" name="_s13327"/>
                        <a:cNvSpPr>
                          <a:spLocks noChangeArrowheads="1"/>
                        </a:cNvSpPr>
                      </a:nvSpPr>
                      <a:spPr bwMode="auto">
                        <a:xfrm>
                          <a:off x="1865" y="-306"/>
                          <a:ext cx="1296" cy="288"/>
                        </a:xfrm>
                        <a:prstGeom prst="roundRect">
                          <a:avLst>
                            <a:gd name="adj" fmla="val 16667"/>
                          </a:avLst>
                        </a:prstGeom>
                        <a:gradFill rotWithShape="0">
                          <a:gsLst>
                            <a:gs pos="0">
                              <a:schemeClr val="accent1"/>
                            </a:gs>
                            <a:gs pos="100000">
                              <a:srgbClr val="EBC299"/>
                            </a:gs>
                          </a:gsLst>
                          <a:path path="rect">
                            <a:fillToRect l="100000" t="100000"/>
                          </a:path>
                        </a:gradFill>
                        <a:ln w="9525">
                          <a:noFill/>
                          <a:round/>
                          <a:headEnd/>
                          <a:tailEnd/>
                        </a:ln>
                      </a:spPr>
                      <a:txSp>
                        <a:txBody>
                          <a:bodyPr vert="horz" wrap="none" lIns="0" tIns="548" rIns="0" bIns="548" numCol="1" anchor="ctr" anchorCtr="0" compatLnSpc="1">
                            <a:prstTxWarp prst="textNoShape">
                              <a:avLst/>
                            </a:prstTxWarp>
                          </a:bodyPr>
                          <a:lstStyle>
                            <a:defPPr>
                              <a:defRPr lang="en-US"/>
                            </a:defPPr>
                            <a:lvl1pPr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1pPr>
                            <a:lvl2pPr marL="4572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2pPr>
                            <a:lvl3pPr marL="9144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3pPr>
                            <a:lvl4pPr marL="13716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4pPr>
                            <a:lvl5pPr marL="18288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5pPr>
                            <a:lvl6pPr marL="2286000" algn="r" defTabSz="914400" rtl="1" eaLnBrk="1" latinLnBrk="0" hangingPunct="1">
                              <a:defRPr sz="2000" b="1" kern="1200">
                                <a:solidFill>
                                  <a:srgbClr val="333333"/>
                                </a:solidFill>
                                <a:latin typeface="Times New Roman" pitchFamily="18" charset="0"/>
                                <a:ea typeface="+mn-ea"/>
                                <a:cs typeface="Simplified Arabic" pitchFamily="18" charset="-78"/>
                              </a:defRPr>
                            </a:lvl6pPr>
                            <a:lvl7pPr marL="2743200" algn="r" defTabSz="914400" rtl="1" eaLnBrk="1" latinLnBrk="0" hangingPunct="1">
                              <a:defRPr sz="2000" b="1" kern="1200">
                                <a:solidFill>
                                  <a:srgbClr val="333333"/>
                                </a:solidFill>
                                <a:latin typeface="Times New Roman" pitchFamily="18" charset="0"/>
                                <a:ea typeface="+mn-ea"/>
                                <a:cs typeface="Simplified Arabic" pitchFamily="18" charset="-78"/>
                              </a:defRPr>
                            </a:lvl7pPr>
                            <a:lvl8pPr marL="3200400" algn="r" defTabSz="914400" rtl="1" eaLnBrk="1" latinLnBrk="0" hangingPunct="1">
                              <a:defRPr sz="2000" b="1" kern="1200">
                                <a:solidFill>
                                  <a:srgbClr val="333333"/>
                                </a:solidFill>
                                <a:latin typeface="Times New Roman" pitchFamily="18" charset="0"/>
                                <a:ea typeface="+mn-ea"/>
                                <a:cs typeface="Simplified Arabic" pitchFamily="18" charset="-78"/>
                              </a:defRPr>
                            </a:lvl8pPr>
                            <a:lvl9pPr marL="3657600" algn="r" defTabSz="914400" rtl="1" eaLnBrk="1" latinLnBrk="0" hangingPunct="1">
                              <a:defRPr sz="2000" b="1" kern="1200">
                                <a:solidFill>
                                  <a:srgbClr val="333333"/>
                                </a:solidFill>
                                <a:latin typeface="Times New Roman" pitchFamily="18" charset="0"/>
                                <a:ea typeface="+mn-ea"/>
                                <a:cs typeface="Simplified Arabic" pitchFamily="18" charset="-78"/>
                              </a:defRPr>
                            </a:lvl9p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ar-EG" sz="2000" b="1" i="0" u="none" strike="noStrike" cap="none" normalizeH="0" baseline="0" smtClean="0">
                                <a:ln>
                                  <a:noFill/>
                                </a:ln>
                                <a:solidFill>
                                  <a:srgbClr val="FF0000"/>
                                </a:solidFill>
                                <a:effectLst>
                                  <a:outerShdw blurRad="38100" dist="38100" dir="2700000" algn="tl">
                                    <a:srgbClr val="000000"/>
                                  </a:outerShdw>
                                </a:effectLst>
                                <a:latin typeface="Times New Roman" pitchFamily="18" charset="0"/>
                                <a:cs typeface="Simplified Arabic" pitchFamily="18" charset="-78"/>
                              </a:rPr>
                              <a:t>المكــافحة</a:t>
                            </a:r>
                            <a:endParaRPr kumimoji="0" lang="en-US" sz="2000" b="1" i="0" u="none" strike="noStrike" cap="none" normalizeH="0" baseline="0" smtClean="0">
                              <a:ln>
                                <a:noFill/>
                              </a:ln>
                              <a:solidFill>
                                <a:srgbClr val="FF0000"/>
                              </a:solidFill>
                              <a:effectLst>
                                <a:outerShdw blurRad="38100" dist="38100" dir="2700000" algn="tl">
                                  <a:srgbClr val="000000"/>
                                </a:outerShdw>
                              </a:effectLst>
                              <a:latin typeface="Times New Roman" pitchFamily="18" charset="0"/>
                              <a:cs typeface="Simplified Arabic" pitchFamily="18" charset="-78"/>
                            </a:endParaRPr>
                          </a:p>
                        </a:txBody>
                        <a:useSpRect/>
                      </a:txSp>
                    </a:sp>
                    <a:sp>
                      <a:nvSpPr>
                        <a:cNvPr id="17" name="_s13328"/>
                        <a:cNvSpPr>
                          <a:spLocks noChangeArrowheads="1"/>
                        </a:cNvSpPr>
                      </a:nvSpPr>
                      <a:spPr bwMode="auto">
                        <a:xfrm>
                          <a:off x="272" y="141"/>
                          <a:ext cx="1728" cy="240"/>
                        </a:xfrm>
                        <a:prstGeom prst="roundRect">
                          <a:avLst>
                            <a:gd name="adj" fmla="val 16667"/>
                          </a:avLst>
                        </a:prstGeom>
                        <a:gradFill rotWithShape="0">
                          <a:gsLst>
                            <a:gs pos="0">
                              <a:schemeClr val="accent1"/>
                            </a:gs>
                            <a:gs pos="100000">
                              <a:srgbClr val="EBC299"/>
                            </a:gs>
                          </a:gsLst>
                          <a:path path="rect">
                            <a:fillToRect l="100000" t="100000"/>
                          </a:path>
                        </a:gradFill>
                        <a:ln w="9525">
                          <a:noFill/>
                          <a:round/>
                          <a:headEnd/>
                          <a:tailEnd/>
                        </a:ln>
                      </a:spPr>
                      <a:txSp>
                        <a:txBody>
                          <a:bodyPr vert="horz" wrap="none" lIns="1092" tIns="548" rIns="1092" bIns="548" numCol="1" anchor="ctr" anchorCtr="1" compatLnSpc="1">
                            <a:prstTxWarp prst="textNoShape">
                              <a:avLst/>
                            </a:prstTxWarp>
                          </a:bodyPr>
                          <a:lstStyle>
                            <a:defPPr>
                              <a:defRPr lang="en-US"/>
                            </a:defPPr>
                            <a:lvl1pPr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1pPr>
                            <a:lvl2pPr marL="4572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2pPr>
                            <a:lvl3pPr marL="9144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3pPr>
                            <a:lvl4pPr marL="13716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4pPr>
                            <a:lvl5pPr marL="18288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5pPr>
                            <a:lvl6pPr marL="2286000" algn="r" defTabSz="914400" rtl="1" eaLnBrk="1" latinLnBrk="0" hangingPunct="1">
                              <a:defRPr sz="2000" b="1" kern="1200">
                                <a:solidFill>
                                  <a:srgbClr val="333333"/>
                                </a:solidFill>
                                <a:latin typeface="Times New Roman" pitchFamily="18" charset="0"/>
                                <a:ea typeface="+mn-ea"/>
                                <a:cs typeface="Simplified Arabic" pitchFamily="18" charset="-78"/>
                              </a:defRPr>
                            </a:lvl6pPr>
                            <a:lvl7pPr marL="2743200" algn="r" defTabSz="914400" rtl="1" eaLnBrk="1" latinLnBrk="0" hangingPunct="1">
                              <a:defRPr sz="2000" b="1" kern="1200">
                                <a:solidFill>
                                  <a:srgbClr val="333333"/>
                                </a:solidFill>
                                <a:latin typeface="Times New Roman" pitchFamily="18" charset="0"/>
                                <a:ea typeface="+mn-ea"/>
                                <a:cs typeface="Simplified Arabic" pitchFamily="18" charset="-78"/>
                              </a:defRPr>
                            </a:lvl7pPr>
                            <a:lvl8pPr marL="3200400" algn="r" defTabSz="914400" rtl="1" eaLnBrk="1" latinLnBrk="0" hangingPunct="1">
                              <a:defRPr sz="2000" b="1" kern="1200">
                                <a:solidFill>
                                  <a:srgbClr val="333333"/>
                                </a:solidFill>
                                <a:latin typeface="Times New Roman" pitchFamily="18" charset="0"/>
                                <a:ea typeface="+mn-ea"/>
                                <a:cs typeface="Simplified Arabic" pitchFamily="18" charset="-78"/>
                              </a:defRPr>
                            </a:lvl8pPr>
                            <a:lvl9pPr marL="3657600" algn="r" defTabSz="914400" rtl="1" eaLnBrk="1" latinLnBrk="0" hangingPunct="1">
                              <a:defRPr sz="2000" b="1" kern="1200">
                                <a:solidFill>
                                  <a:srgbClr val="333333"/>
                                </a:solidFill>
                                <a:latin typeface="Times New Roman" pitchFamily="18" charset="0"/>
                                <a:ea typeface="+mn-ea"/>
                                <a:cs typeface="Simplified Arabic" pitchFamily="18" charset="-78"/>
                              </a:defRPr>
                            </a:lvl9pPr>
                          </a:lstStyle>
                          <a:p>
                            <a:pPr marL="0" marR="0" lvl="0" indent="0" algn="r" defTabSz="914400" rtl="1" eaLnBrk="1" fontAlgn="base" latinLnBrk="0" hangingPunct="1">
                              <a:lnSpc>
                                <a:spcPct val="100000"/>
                              </a:lnSpc>
                              <a:spcBef>
                                <a:spcPct val="0"/>
                              </a:spcBef>
                              <a:spcAft>
                                <a:spcPct val="0"/>
                              </a:spcAft>
                              <a:buClrTx/>
                              <a:buSzTx/>
                              <a:buFontTx/>
                              <a:buNone/>
                              <a:tabLst/>
                            </a:pPr>
                            <a:r>
                              <a:rPr kumimoji="0" lang="ar-EG" sz="2000" b="1" i="0" u="none" strike="noStrike" cap="none" normalizeH="0" baseline="0" smtClean="0">
                                <a:ln>
                                  <a:noFill/>
                                </a:ln>
                                <a:solidFill>
                                  <a:srgbClr val="0000FF"/>
                                </a:solidFill>
                                <a:effectLst>
                                  <a:outerShdw blurRad="38100" dist="38100" dir="2700000" algn="tl">
                                    <a:srgbClr val="000000"/>
                                  </a:outerShdw>
                                </a:effectLst>
                                <a:latin typeface="Times New Roman" pitchFamily="18" charset="0"/>
                                <a:cs typeface="Simplified Arabic" pitchFamily="18" charset="-78"/>
                              </a:rPr>
                              <a:t>المكافحة الميكانيكية </a:t>
                            </a:r>
                            <a:endParaRPr kumimoji="0" lang="en-US" sz="2000" b="1" i="0" u="none" strike="noStrike" cap="none" normalizeH="0" baseline="0" smtClean="0">
                              <a:ln>
                                <a:noFill/>
                              </a:ln>
                              <a:solidFill>
                                <a:srgbClr val="0000FF"/>
                              </a:solidFill>
                              <a:effectLst>
                                <a:outerShdw blurRad="38100" dist="38100" dir="2700000" algn="tl">
                                  <a:srgbClr val="000000"/>
                                </a:outerShdw>
                              </a:effectLst>
                              <a:latin typeface="Times New Roman" pitchFamily="18" charset="0"/>
                              <a:cs typeface="Simplified Arabic" pitchFamily="18" charset="-78"/>
                            </a:endParaRPr>
                          </a:p>
                        </a:txBody>
                        <a:useSpRect/>
                      </a:txSp>
                    </a:sp>
                    <a:sp>
                      <a:nvSpPr>
                        <a:cNvPr id="18" name="_s13329"/>
                        <a:cNvSpPr>
                          <a:spLocks noChangeArrowheads="1"/>
                        </a:cNvSpPr>
                      </a:nvSpPr>
                      <a:spPr bwMode="auto">
                        <a:xfrm>
                          <a:off x="2952" y="552"/>
                          <a:ext cx="1400" cy="240"/>
                        </a:xfrm>
                        <a:prstGeom prst="roundRect">
                          <a:avLst>
                            <a:gd name="adj" fmla="val 16667"/>
                          </a:avLst>
                        </a:prstGeom>
                        <a:gradFill rotWithShape="0">
                          <a:gsLst>
                            <a:gs pos="0">
                              <a:schemeClr val="accent1"/>
                            </a:gs>
                            <a:gs pos="100000">
                              <a:srgbClr val="EBC299"/>
                            </a:gs>
                          </a:gsLst>
                          <a:path path="rect">
                            <a:fillToRect l="100000" t="100000"/>
                          </a:path>
                        </a:gradFill>
                        <a:ln w="9525">
                          <a:noFill/>
                          <a:round/>
                          <a:headEnd/>
                          <a:tailEnd/>
                        </a:ln>
                      </a:spPr>
                      <a:txSp>
                        <a:txBody>
                          <a:bodyPr vert="horz" wrap="none" lIns="1092" tIns="548" rIns="1092" bIns="548" numCol="1" anchor="ctr" anchorCtr="1" compatLnSpc="1">
                            <a:prstTxWarp prst="textNoShape">
                              <a:avLst/>
                            </a:prstTxWarp>
                          </a:bodyPr>
                          <a:lstStyle>
                            <a:defPPr>
                              <a:defRPr lang="en-US"/>
                            </a:defPPr>
                            <a:lvl1pPr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1pPr>
                            <a:lvl2pPr marL="4572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2pPr>
                            <a:lvl3pPr marL="9144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3pPr>
                            <a:lvl4pPr marL="13716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4pPr>
                            <a:lvl5pPr marL="18288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5pPr>
                            <a:lvl6pPr marL="2286000" algn="r" defTabSz="914400" rtl="1" eaLnBrk="1" latinLnBrk="0" hangingPunct="1">
                              <a:defRPr sz="2000" b="1" kern="1200">
                                <a:solidFill>
                                  <a:srgbClr val="333333"/>
                                </a:solidFill>
                                <a:latin typeface="Times New Roman" pitchFamily="18" charset="0"/>
                                <a:ea typeface="+mn-ea"/>
                                <a:cs typeface="Simplified Arabic" pitchFamily="18" charset="-78"/>
                              </a:defRPr>
                            </a:lvl6pPr>
                            <a:lvl7pPr marL="2743200" algn="r" defTabSz="914400" rtl="1" eaLnBrk="1" latinLnBrk="0" hangingPunct="1">
                              <a:defRPr sz="2000" b="1" kern="1200">
                                <a:solidFill>
                                  <a:srgbClr val="333333"/>
                                </a:solidFill>
                                <a:latin typeface="Times New Roman" pitchFamily="18" charset="0"/>
                                <a:ea typeface="+mn-ea"/>
                                <a:cs typeface="Simplified Arabic" pitchFamily="18" charset="-78"/>
                              </a:defRPr>
                            </a:lvl7pPr>
                            <a:lvl8pPr marL="3200400" algn="r" defTabSz="914400" rtl="1" eaLnBrk="1" latinLnBrk="0" hangingPunct="1">
                              <a:defRPr sz="2000" b="1" kern="1200">
                                <a:solidFill>
                                  <a:srgbClr val="333333"/>
                                </a:solidFill>
                                <a:latin typeface="Times New Roman" pitchFamily="18" charset="0"/>
                                <a:ea typeface="+mn-ea"/>
                                <a:cs typeface="Simplified Arabic" pitchFamily="18" charset="-78"/>
                              </a:defRPr>
                            </a:lvl8pPr>
                            <a:lvl9pPr marL="3657600" algn="r" defTabSz="914400" rtl="1" eaLnBrk="1" latinLnBrk="0" hangingPunct="1">
                              <a:defRPr sz="2000" b="1" kern="1200">
                                <a:solidFill>
                                  <a:srgbClr val="333333"/>
                                </a:solidFill>
                                <a:latin typeface="Times New Roman" pitchFamily="18" charset="0"/>
                                <a:ea typeface="+mn-ea"/>
                                <a:cs typeface="Simplified Arabic" pitchFamily="18" charset="-78"/>
                              </a:defRPr>
                            </a:lvl9p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ar-EG" sz="2000" b="1" i="0" u="none" strike="noStrike" cap="none" normalizeH="0" baseline="0" smtClean="0">
                                <a:ln>
                                  <a:noFill/>
                                </a:ln>
                                <a:solidFill>
                                  <a:srgbClr val="0000FF"/>
                                </a:solidFill>
                                <a:effectLst>
                                  <a:outerShdw blurRad="38100" dist="38100" dir="2700000" algn="tl">
                                    <a:srgbClr val="000000"/>
                                  </a:outerShdw>
                                </a:effectLst>
                                <a:latin typeface="Arial" pitchFamily="34" charset="0"/>
                                <a:cs typeface="Arial" pitchFamily="34" charset="0"/>
                              </a:rPr>
                              <a:t>المكافحة الوقائية </a:t>
                            </a:r>
                            <a:endParaRPr kumimoji="0" lang="en-US" sz="2000" b="0" i="0" u="none" strike="noStrike" cap="none" normalizeH="0" baseline="0" smtClean="0">
                              <a:ln>
                                <a:noFill/>
                              </a:ln>
                              <a:solidFill>
                                <a:srgbClr val="0000FF"/>
                              </a:solidFill>
                              <a:effectLst>
                                <a:outerShdw blurRad="38100" dist="38100" dir="2700000" algn="tl">
                                  <a:srgbClr val="000000"/>
                                </a:outerShdw>
                              </a:effectLst>
                              <a:latin typeface="Arial" pitchFamily="34" charset="0"/>
                              <a:cs typeface="Arial" pitchFamily="34" charset="0"/>
                            </a:endParaRPr>
                          </a:p>
                        </a:txBody>
                        <a:useSpRect/>
                      </a:txSp>
                    </a:sp>
                    <a:sp>
                      <a:nvSpPr>
                        <a:cNvPr id="19" name="_s13330"/>
                        <a:cNvSpPr>
                          <a:spLocks noChangeArrowheads="1"/>
                        </a:cNvSpPr>
                      </a:nvSpPr>
                      <a:spPr bwMode="auto">
                        <a:xfrm>
                          <a:off x="1838" y="1368"/>
                          <a:ext cx="1344" cy="192"/>
                        </a:xfrm>
                        <a:prstGeom prst="roundRect">
                          <a:avLst>
                            <a:gd name="adj" fmla="val 16667"/>
                          </a:avLst>
                        </a:prstGeom>
                        <a:gradFill rotWithShape="0">
                          <a:gsLst>
                            <a:gs pos="0">
                              <a:schemeClr val="accent1"/>
                            </a:gs>
                            <a:gs pos="100000">
                              <a:srgbClr val="EBC299"/>
                            </a:gs>
                          </a:gsLst>
                          <a:path path="rect">
                            <a:fillToRect l="100000" t="100000"/>
                          </a:path>
                        </a:gradFill>
                        <a:ln w="9525">
                          <a:noFill/>
                          <a:round/>
                          <a:headEnd/>
                          <a:tailEnd/>
                        </a:ln>
                      </a:spPr>
                      <a:txSp>
                        <a:txBody>
                          <a:bodyPr vert="horz" wrap="none" lIns="91440" tIns="45720" rIns="91440" bIns="45720" numCol="1" anchor="ctr" anchorCtr="0" compatLnSpc="1">
                            <a:prstTxWarp prst="textNoShape">
                              <a:avLst/>
                            </a:prstTxWarp>
                          </a:bodyPr>
                          <a:lstStyle>
                            <a:defPPr>
                              <a:defRPr lang="en-US"/>
                            </a:defPPr>
                            <a:lvl1pPr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1pPr>
                            <a:lvl2pPr marL="4572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2pPr>
                            <a:lvl3pPr marL="9144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3pPr>
                            <a:lvl4pPr marL="13716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4pPr>
                            <a:lvl5pPr marL="18288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5pPr>
                            <a:lvl6pPr marL="2286000" algn="r" defTabSz="914400" rtl="1" eaLnBrk="1" latinLnBrk="0" hangingPunct="1">
                              <a:defRPr sz="2000" b="1" kern="1200">
                                <a:solidFill>
                                  <a:srgbClr val="333333"/>
                                </a:solidFill>
                                <a:latin typeface="Times New Roman" pitchFamily="18" charset="0"/>
                                <a:ea typeface="+mn-ea"/>
                                <a:cs typeface="Simplified Arabic" pitchFamily="18" charset="-78"/>
                              </a:defRPr>
                            </a:lvl6pPr>
                            <a:lvl7pPr marL="2743200" algn="r" defTabSz="914400" rtl="1" eaLnBrk="1" latinLnBrk="0" hangingPunct="1">
                              <a:defRPr sz="2000" b="1" kern="1200">
                                <a:solidFill>
                                  <a:srgbClr val="333333"/>
                                </a:solidFill>
                                <a:latin typeface="Times New Roman" pitchFamily="18" charset="0"/>
                                <a:ea typeface="+mn-ea"/>
                                <a:cs typeface="Simplified Arabic" pitchFamily="18" charset="-78"/>
                              </a:defRPr>
                            </a:lvl7pPr>
                            <a:lvl8pPr marL="3200400" algn="r" defTabSz="914400" rtl="1" eaLnBrk="1" latinLnBrk="0" hangingPunct="1">
                              <a:defRPr sz="2000" b="1" kern="1200">
                                <a:solidFill>
                                  <a:srgbClr val="333333"/>
                                </a:solidFill>
                                <a:latin typeface="Times New Roman" pitchFamily="18" charset="0"/>
                                <a:ea typeface="+mn-ea"/>
                                <a:cs typeface="Simplified Arabic" pitchFamily="18" charset="-78"/>
                              </a:defRPr>
                            </a:lvl8pPr>
                            <a:lvl9pPr marL="3657600" algn="r" defTabSz="914400" rtl="1" eaLnBrk="1" latinLnBrk="0" hangingPunct="1">
                              <a:defRPr sz="2000" b="1" kern="1200">
                                <a:solidFill>
                                  <a:srgbClr val="333333"/>
                                </a:solidFill>
                                <a:latin typeface="Times New Roman" pitchFamily="18" charset="0"/>
                                <a:ea typeface="+mn-ea"/>
                                <a:cs typeface="Simplified Arabic" pitchFamily="18" charset="-78"/>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ar-EG" sz="2000" b="1" i="0" u="none" strike="noStrike" cap="none" normalizeH="0" baseline="0" smtClean="0">
                                <a:ln>
                                  <a:noFill/>
                                </a:ln>
                                <a:solidFill>
                                  <a:srgbClr val="FF0000"/>
                                </a:solidFill>
                                <a:effectLst>
                                  <a:outerShdw blurRad="38100" dist="38100" dir="2700000" algn="tl">
                                    <a:srgbClr val="000000"/>
                                  </a:outerShdw>
                                </a:effectLst>
                                <a:latin typeface="Arial" pitchFamily="34" charset="0"/>
                                <a:cs typeface="Arial" pitchFamily="34" charset="0"/>
                              </a:rPr>
                              <a:t>المكافحة الكيميائية </a:t>
                            </a:r>
                            <a:endParaRPr kumimoji="0" lang="en-US" sz="2000" b="0" i="0" u="none" strike="noStrike" cap="none" normalizeH="0" baseline="0" smtClean="0">
                              <a:ln>
                                <a:noFill/>
                              </a:ln>
                              <a:solidFill>
                                <a:srgbClr val="FF0000"/>
                              </a:solidFill>
                              <a:effectLst>
                                <a:outerShdw blurRad="38100" dist="38100" dir="2700000" algn="tl">
                                  <a:srgbClr val="000000"/>
                                </a:outerShdw>
                              </a:effectLst>
                              <a:latin typeface="Times New Roman" pitchFamily="18" charset="0"/>
                              <a:cs typeface="Simplified Arabic" pitchFamily="18" charset="-78"/>
                            </a:endParaRPr>
                          </a:p>
                        </a:txBody>
                        <a:useSpRect/>
                      </a:txSp>
                    </a:sp>
                    <a:sp>
                      <a:nvSpPr>
                        <a:cNvPr id="20" name="_s13331"/>
                        <a:cNvSpPr>
                          <a:spLocks noChangeArrowheads="1"/>
                        </a:cNvSpPr>
                      </a:nvSpPr>
                      <a:spPr bwMode="auto">
                        <a:xfrm>
                          <a:off x="2864" y="978"/>
                          <a:ext cx="1344" cy="240"/>
                        </a:xfrm>
                        <a:prstGeom prst="roundRect">
                          <a:avLst>
                            <a:gd name="adj" fmla="val 16667"/>
                          </a:avLst>
                        </a:prstGeom>
                        <a:gradFill rotWithShape="0">
                          <a:gsLst>
                            <a:gs pos="0">
                              <a:schemeClr val="accent1"/>
                            </a:gs>
                            <a:gs pos="100000">
                              <a:srgbClr val="EBC299"/>
                            </a:gs>
                          </a:gsLst>
                          <a:path path="rect">
                            <a:fillToRect l="100000" t="100000"/>
                          </a:path>
                        </a:gradFill>
                        <a:ln w="9525">
                          <a:noFill/>
                          <a:round/>
                          <a:headEnd/>
                          <a:tailEnd/>
                        </a:ln>
                      </a:spPr>
                      <a:txSp>
                        <a:txBody>
                          <a:bodyPr vert="horz" wrap="none" lIns="91440" tIns="45720" rIns="91440" bIns="45720" numCol="1" anchor="ctr" anchorCtr="0" compatLnSpc="1">
                            <a:prstTxWarp prst="textNoShape">
                              <a:avLst/>
                            </a:prstTxWarp>
                          </a:bodyPr>
                          <a:lstStyle>
                            <a:defPPr>
                              <a:defRPr lang="en-US"/>
                            </a:defPPr>
                            <a:lvl1pPr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1pPr>
                            <a:lvl2pPr marL="4572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2pPr>
                            <a:lvl3pPr marL="9144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3pPr>
                            <a:lvl4pPr marL="13716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4pPr>
                            <a:lvl5pPr marL="18288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5pPr>
                            <a:lvl6pPr marL="2286000" algn="r" defTabSz="914400" rtl="1" eaLnBrk="1" latinLnBrk="0" hangingPunct="1">
                              <a:defRPr sz="2000" b="1" kern="1200">
                                <a:solidFill>
                                  <a:srgbClr val="333333"/>
                                </a:solidFill>
                                <a:latin typeface="Times New Roman" pitchFamily="18" charset="0"/>
                                <a:ea typeface="+mn-ea"/>
                                <a:cs typeface="Simplified Arabic" pitchFamily="18" charset="-78"/>
                              </a:defRPr>
                            </a:lvl6pPr>
                            <a:lvl7pPr marL="2743200" algn="r" defTabSz="914400" rtl="1" eaLnBrk="1" latinLnBrk="0" hangingPunct="1">
                              <a:defRPr sz="2000" b="1" kern="1200">
                                <a:solidFill>
                                  <a:srgbClr val="333333"/>
                                </a:solidFill>
                                <a:latin typeface="Times New Roman" pitchFamily="18" charset="0"/>
                                <a:ea typeface="+mn-ea"/>
                                <a:cs typeface="Simplified Arabic" pitchFamily="18" charset="-78"/>
                              </a:defRPr>
                            </a:lvl7pPr>
                            <a:lvl8pPr marL="3200400" algn="r" defTabSz="914400" rtl="1" eaLnBrk="1" latinLnBrk="0" hangingPunct="1">
                              <a:defRPr sz="2000" b="1" kern="1200">
                                <a:solidFill>
                                  <a:srgbClr val="333333"/>
                                </a:solidFill>
                                <a:latin typeface="Times New Roman" pitchFamily="18" charset="0"/>
                                <a:ea typeface="+mn-ea"/>
                                <a:cs typeface="Simplified Arabic" pitchFamily="18" charset="-78"/>
                              </a:defRPr>
                            </a:lvl8pPr>
                            <a:lvl9pPr marL="3657600" algn="r" defTabSz="914400" rtl="1" eaLnBrk="1" latinLnBrk="0" hangingPunct="1">
                              <a:defRPr sz="2000" b="1" kern="1200">
                                <a:solidFill>
                                  <a:srgbClr val="333333"/>
                                </a:solidFill>
                                <a:latin typeface="Times New Roman" pitchFamily="18" charset="0"/>
                                <a:ea typeface="+mn-ea"/>
                                <a:cs typeface="Simplified Arabic" pitchFamily="18" charset="-78"/>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ar-EG" sz="2000" b="1" i="0" u="none" strike="noStrike" cap="none" normalizeH="0" baseline="0" smtClean="0">
                                <a:ln>
                                  <a:noFill/>
                                </a:ln>
                                <a:solidFill>
                                  <a:srgbClr val="0000FF"/>
                                </a:solidFill>
                                <a:effectLst>
                                  <a:outerShdw blurRad="38100" dist="38100" dir="2700000" algn="tl">
                                    <a:srgbClr val="000000"/>
                                  </a:outerShdw>
                                </a:effectLst>
                                <a:latin typeface="Times New Roman" pitchFamily="18" charset="0"/>
                                <a:cs typeface="Simplified Arabic" pitchFamily="18" charset="-78"/>
                              </a:rPr>
                              <a:t>المكافحة الحيوية</a:t>
                            </a:r>
                            <a:r>
                              <a:rPr kumimoji="0" lang="ar-EG" sz="2000" b="0" i="0" u="none" strike="noStrike" cap="none" normalizeH="0" baseline="0" smtClean="0">
                                <a:ln>
                                  <a:noFill/>
                                </a:ln>
                                <a:solidFill>
                                  <a:srgbClr val="0000FF"/>
                                </a:solidFill>
                                <a:effectLst>
                                  <a:outerShdw blurRad="38100" dist="38100" dir="2700000" algn="tl">
                                    <a:srgbClr val="000000"/>
                                  </a:outerShdw>
                                </a:effectLst>
                                <a:latin typeface="Times New Roman" pitchFamily="18" charset="0"/>
                                <a:cs typeface="Simplified Arabic" pitchFamily="18" charset="-78"/>
                              </a:rPr>
                              <a:t> </a:t>
                            </a:r>
                            <a:endParaRPr kumimoji="0" lang="en-US" sz="2000" b="0" i="0" u="none" strike="noStrike" cap="none" normalizeH="0" baseline="0" smtClean="0">
                              <a:ln>
                                <a:noFill/>
                              </a:ln>
                              <a:solidFill>
                                <a:srgbClr val="0000FF"/>
                              </a:solidFill>
                              <a:effectLst>
                                <a:outerShdw blurRad="38100" dist="38100" dir="2700000" algn="tl">
                                  <a:srgbClr val="000000"/>
                                </a:outerShdw>
                              </a:effectLst>
                              <a:latin typeface="Times New Roman" pitchFamily="18" charset="0"/>
                              <a:cs typeface="Simplified Arabic" pitchFamily="18" charset="-78"/>
                            </a:endParaRPr>
                          </a:p>
                        </a:txBody>
                        <a:useSpRect/>
                      </a:txSp>
                    </a:sp>
                    <a:sp>
                      <a:nvSpPr>
                        <a:cNvPr id="21" name="_s13332"/>
                        <a:cNvSpPr>
                          <a:spLocks noChangeArrowheads="1"/>
                        </a:cNvSpPr>
                      </a:nvSpPr>
                      <a:spPr bwMode="auto">
                        <a:xfrm>
                          <a:off x="1109" y="726"/>
                          <a:ext cx="1227" cy="240"/>
                        </a:xfrm>
                        <a:prstGeom prst="roundRect">
                          <a:avLst>
                            <a:gd name="adj" fmla="val 16667"/>
                          </a:avLst>
                        </a:prstGeom>
                        <a:gradFill rotWithShape="0">
                          <a:gsLst>
                            <a:gs pos="0">
                              <a:schemeClr val="accent1"/>
                            </a:gs>
                            <a:gs pos="100000">
                              <a:srgbClr val="EBC299"/>
                            </a:gs>
                          </a:gsLst>
                          <a:path path="rect">
                            <a:fillToRect l="100000" t="100000"/>
                          </a:path>
                        </a:gradFill>
                        <a:ln w="9525">
                          <a:noFill/>
                          <a:round/>
                          <a:headEnd/>
                          <a:tailEnd/>
                        </a:ln>
                      </a:spPr>
                      <a:txSp>
                        <a:txBody>
                          <a:bodyPr vert="horz" wrap="none" lIns="91440" tIns="45720" rIns="91440" bIns="45720" numCol="1" anchor="ctr" anchorCtr="0" compatLnSpc="1">
                            <a:prstTxWarp prst="textNoShape">
                              <a:avLst/>
                            </a:prstTxWarp>
                          </a:bodyPr>
                          <a:lstStyle>
                            <a:defPPr>
                              <a:defRPr lang="en-US"/>
                            </a:defPPr>
                            <a:lvl1pPr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1pPr>
                            <a:lvl2pPr marL="4572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2pPr>
                            <a:lvl3pPr marL="9144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3pPr>
                            <a:lvl4pPr marL="13716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4pPr>
                            <a:lvl5pPr marL="18288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5pPr>
                            <a:lvl6pPr marL="2286000" algn="r" defTabSz="914400" rtl="1" eaLnBrk="1" latinLnBrk="0" hangingPunct="1">
                              <a:defRPr sz="2000" b="1" kern="1200">
                                <a:solidFill>
                                  <a:srgbClr val="333333"/>
                                </a:solidFill>
                                <a:latin typeface="Times New Roman" pitchFamily="18" charset="0"/>
                                <a:ea typeface="+mn-ea"/>
                                <a:cs typeface="Simplified Arabic" pitchFamily="18" charset="-78"/>
                              </a:defRPr>
                            </a:lvl6pPr>
                            <a:lvl7pPr marL="2743200" algn="r" defTabSz="914400" rtl="1" eaLnBrk="1" latinLnBrk="0" hangingPunct="1">
                              <a:defRPr sz="2000" b="1" kern="1200">
                                <a:solidFill>
                                  <a:srgbClr val="333333"/>
                                </a:solidFill>
                                <a:latin typeface="Times New Roman" pitchFamily="18" charset="0"/>
                                <a:ea typeface="+mn-ea"/>
                                <a:cs typeface="Simplified Arabic" pitchFamily="18" charset="-78"/>
                              </a:defRPr>
                            </a:lvl7pPr>
                            <a:lvl8pPr marL="3200400" algn="r" defTabSz="914400" rtl="1" eaLnBrk="1" latinLnBrk="0" hangingPunct="1">
                              <a:defRPr sz="2000" b="1" kern="1200">
                                <a:solidFill>
                                  <a:srgbClr val="333333"/>
                                </a:solidFill>
                                <a:latin typeface="Times New Roman" pitchFamily="18" charset="0"/>
                                <a:ea typeface="+mn-ea"/>
                                <a:cs typeface="Simplified Arabic" pitchFamily="18" charset="-78"/>
                              </a:defRPr>
                            </a:lvl8pPr>
                            <a:lvl9pPr marL="3657600" algn="r" defTabSz="914400" rtl="1" eaLnBrk="1" latinLnBrk="0" hangingPunct="1">
                              <a:defRPr sz="2000" b="1" kern="1200">
                                <a:solidFill>
                                  <a:srgbClr val="333333"/>
                                </a:solidFill>
                                <a:latin typeface="Times New Roman" pitchFamily="18" charset="0"/>
                                <a:ea typeface="+mn-ea"/>
                                <a:cs typeface="Simplified Arabic" pitchFamily="18" charset="-78"/>
                              </a:defRPr>
                            </a:lvl9pPr>
                          </a:lstStyle>
                          <a:p>
                            <a:pPr marL="0" marR="0" lvl="0" indent="0" algn="l" defTabSz="914400" rtl="1" eaLnBrk="1" fontAlgn="base" latinLnBrk="0" hangingPunct="1">
                              <a:lnSpc>
                                <a:spcPct val="100000"/>
                              </a:lnSpc>
                              <a:spcBef>
                                <a:spcPct val="0"/>
                              </a:spcBef>
                              <a:spcAft>
                                <a:spcPct val="0"/>
                              </a:spcAft>
                              <a:buClrTx/>
                              <a:buSzTx/>
                              <a:buFontTx/>
                              <a:buNone/>
                              <a:tabLst/>
                            </a:pPr>
                            <a:r>
                              <a:rPr kumimoji="0" lang="ar-EG" sz="1800" b="1" i="0" u="none" strike="noStrike" cap="none" normalizeH="0" baseline="0" smtClean="0">
                                <a:ln>
                                  <a:noFill/>
                                </a:ln>
                                <a:solidFill>
                                  <a:srgbClr val="000000"/>
                                </a:solidFill>
                                <a:effectLst>
                                  <a:outerShdw blurRad="38100" dist="38100" dir="2700000" algn="tl">
                                    <a:srgbClr val="FFFFFF"/>
                                  </a:outerShdw>
                                </a:effectLst>
                                <a:latin typeface="Times New Roman" pitchFamily="18" charset="0"/>
                                <a:cs typeface="Simplified Arabic" pitchFamily="18" charset="-78"/>
                              </a:rPr>
                              <a:t>   أ- ازالة النخيل المصاب </a:t>
                            </a:r>
                            <a:endParaRPr kumimoji="0" lang="en-US" sz="1800" b="1" i="0" u="none" strike="noStrike" cap="none" normalizeH="0" baseline="0" smtClean="0">
                              <a:ln>
                                <a:noFill/>
                              </a:ln>
                              <a:solidFill>
                                <a:srgbClr val="000000"/>
                              </a:solidFill>
                              <a:effectLst>
                                <a:outerShdw blurRad="38100" dist="38100" dir="2700000" algn="tl">
                                  <a:srgbClr val="FFFFFF"/>
                                </a:outerShdw>
                              </a:effectLst>
                              <a:latin typeface="Times New Roman" pitchFamily="18" charset="0"/>
                              <a:cs typeface="Simplified Arabic" pitchFamily="18" charset="-78"/>
                            </a:endParaRPr>
                          </a:p>
                        </a:txBody>
                        <a:useSpRect/>
                      </a:txSp>
                    </a:sp>
                    <a:sp>
                      <a:nvSpPr>
                        <a:cNvPr id="22" name="_s13333"/>
                        <a:cNvSpPr>
                          <a:spLocks noChangeArrowheads="1"/>
                        </a:cNvSpPr>
                      </a:nvSpPr>
                      <a:spPr bwMode="auto">
                        <a:xfrm>
                          <a:off x="-112" y="724"/>
                          <a:ext cx="1152" cy="224"/>
                        </a:xfrm>
                        <a:prstGeom prst="roundRect">
                          <a:avLst>
                            <a:gd name="adj" fmla="val 16667"/>
                          </a:avLst>
                        </a:prstGeom>
                        <a:gradFill rotWithShape="0">
                          <a:gsLst>
                            <a:gs pos="0">
                              <a:schemeClr val="accent1"/>
                            </a:gs>
                            <a:gs pos="100000">
                              <a:srgbClr val="EBC299"/>
                            </a:gs>
                          </a:gsLst>
                          <a:path path="rect">
                            <a:fillToRect l="100000" t="100000"/>
                          </a:path>
                        </a:gradFill>
                        <a:ln w="9525">
                          <a:noFill/>
                          <a:round/>
                          <a:headEnd/>
                          <a:tailEnd/>
                        </a:ln>
                      </a:spPr>
                      <a:txSp>
                        <a:txBody>
                          <a:bodyPr vert="horz" wrap="none" lIns="91440" tIns="45720" rIns="91440" bIns="45720" numCol="1" anchor="ctr" anchorCtr="0" compatLnSpc="1">
                            <a:prstTxWarp prst="textNoShape">
                              <a:avLst/>
                            </a:prstTxWarp>
                          </a:bodyPr>
                          <a:lstStyle>
                            <a:defPPr>
                              <a:defRPr lang="en-US"/>
                            </a:defPPr>
                            <a:lvl1pPr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1pPr>
                            <a:lvl2pPr marL="4572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2pPr>
                            <a:lvl3pPr marL="9144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3pPr>
                            <a:lvl4pPr marL="13716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4pPr>
                            <a:lvl5pPr marL="18288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5pPr>
                            <a:lvl6pPr marL="2286000" algn="r" defTabSz="914400" rtl="1" eaLnBrk="1" latinLnBrk="0" hangingPunct="1">
                              <a:defRPr sz="2000" b="1" kern="1200">
                                <a:solidFill>
                                  <a:srgbClr val="333333"/>
                                </a:solidFill>
                                <a:latin typeface="Times New Roman" pitchFamily="18" charset="0"/>
                                <a:ea typeface="+mn-ea"/>
                                <a:cs typeface="Simplified Arabic" pitchFamily="18" charset="-78"/>
                              </a:defRPr>
                            </a:lvl6pPr>
                            <a:lvl7pPr marL="2743200" algn="r" defTabSz="914400" rtl="1" eaLnBrk="1" latinLnBrk="0" hangingPunct="1">
                              <a:defRPr sz="2000" b="1" kern="1200">
                                <a:solidFill>
                                  <a:srgbClr val="333333"/>
                                </a:solidFill>
                                <a:latin typeface="Times New Roman" pitchFamily="18" charset="0"/>
                                <a:ea typeface="+mn-ea"/>
                                <a:cs typeface="Simplified Arabic" pitchFamily="18" charset="-78"/>
                              </a:defRPr>
                            </a:lvl7pPr>
                            <a:lvl8pPr marL="3200400" algn="r" defTabSz="914400" rtl="1" eaLnBrk="1" latinLnBrk="0" hangingPunct="1">
                              <a:defRPr sz="2000" b="1" kern="1200">
                                <a:solidFill>
                                  <a:srgbClr val="333333"/>
                                </a:solidFill>
                                <a:latin typeface="Times New Roman" pitchFamily="18" charset="0"/>
                                <a:ea typeface="+mn-ea"/>
                                <a:cs typeface="Simplified Arabic" pitchFamily="18" charset="-78"/>
                              </a:defRPr>
                            </a:lvl8pPr>
                            <a:lvl9pPr marL="3657600" algn="r" defTabSz="914400" rtl="1" eaLnBrk="1" latinLnBrk="0" hangingPunct="1">
                              <a:defRPr sz="2000" b="1" kern="1200">
                                <a:solidFill>
                                  <a:srgbClr val="333333"/>
                                </a:solidFill>
                                <a:latin typeface="Times New Roman" pitchFamily="18" charset="0"/>
                                <a:ea typeface="+mn-ea"/>
                                <a:cs typeface="Simplified Arabic" pitchFamily="18" charset="-78"/>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ar-EG" sz="1800" b="1" i="0" u="none" strike="noStrike" cap="none" normalizeH="0" baseline="0" smtClean="0">
                                <a:ln>
                                  <a:noFill/>
                                </a:ln>
                                <a:solidFill>
                                  <a:srgbClr val="000000"/>
                                </a:solidFill>
                                <a:effectLst>
                                  <a:outerShdw blurRad="38100" dist="38100" dir="2700000" algn="tl">
                                    <a:srgbClr val="FFFFFF"/>
                                  </a:outerShdw>
                                </a:effectLst>
                                <a:latin typeface="Times New Roman" pitchFamily="18" charset="0"/>
                                <a:cs typeface="Simplified Arabic" pitchFamily="18" charset="-78"/>
                              </a:rPr>
                              <a:t>ب- اصطياد الحشرات </a:t>
                            </a:r>
                            <a:endParaRPr kumimoji="0" lang="en-US" sz="1800" b="1" i="0" u="none" strike="noStrike" cap="none" normalizeH="0" baseline="0" smtClean="0">
                              <a:ln>
                                <a:noFill/>
                              </a:ln>
                              <a:solidFill>
                                <a:srgbClr val="000000"/>
                              </a:solidFill>
                              <a:effectLst>
                                <a:outerShdw blurRad="38100" dist="38100" dir="2700000" algn="tl">
                                  <a:srgbClr val="FFFFFF"/>
                                </a:outerShdw>
                              </a:effectLst>
                              <a:latin typeface="Times New Roman" pitchFamily="18" charset="0"/>
                              <a:cs typeface="Simplified Arabic" pitchFamily="18" charset="-78"/>
                            </a:endParaRPr>
                          </a:p>
                        </a:txBody>
                        <a:useSpRect/>
                      </a:txSp>
                    </a:sp>
                    <a:sp>
                      <a:nvSpPr>
                        <a:cNvPr id="23" name="_s13334"/>
                        <a:cNvSpPr>
                          <a:spLocks noChangeArrowheads="1"/>
                        </a:cNvSpPr>
                      </a:nvSpPr>
                      <a:spPr bwMode="auto">
                        <a:xfrm>
                          <a:off x="1424" y="1798"/>
                          <a:ext cx="1104" cy="290"/>
                        </a:xfrm>
                        <a:prstGeom prst="roundRect">
                          <a:avLst>
                            <a:gd name="adj" fmla="val 16667"/>
                          </a:avLst>
                        </a:prstGeom>
                        <a:gradFill rotWithShape="0">
                          <a:gsLst>
                            <a:gs pos="0">
                              <a:schemeClr val="accent1"/>
                            </a:gs>
                            <a:gs pos="100000">
                              <a:srgbClr val="EBC299"/>
                            </a:gs>
                          </a:gsLst>
                          <a:path path="rect">
                            <a:fillToRect l="100000" t="100000"/>
                          </a:path>
                        </a:gradFill>
                        <a:ln w="9525">
                          <a:noFill/>
                          <a:round/>
                          <a:headEnd/>
                          <a:tailEnd/>
                        </a:ln>
                      </a:spPr>
                      <a:txSp>
                        <a:txBody>
                          <a:bodyPr vert="horz" wrap="none" lIns="91440" tIns="45720" rIns="91440" bIns="45720" numCol="1" anchor="ctr" anchorCtr="0" compatLnSpc="1">
                            <a:prstTxWarp prst="textNoShape">
                              <a:avLst/>
                            </a:prstTxWarp>
                          </a:bodyPr>
                          <a:lstStyle>
                            <a:defPPr>
                              <a:defRPr lang="en-US"/>
                            </a:defPPr>
                            <a:lvl1pPr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1pPr>
                            <a:lvl2pPr marL="4572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2pPr>
                            <a:lvl3pPr marL="9144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3pPr>
                            <a:lvl4pPr marL="13716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4pPr>
                            <a:lvl5pPr marL="18288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5pPr>
                            <a:lvl6pPr marL="2286000" algn="r" defTabSz="914400" rtl="1" eaLnBrk="1" latinLnBrk="0" hangingPunct="1">
                              <a:defRPr sz="2000" b="1" kern="1200">
                                <a:solidFill>
                                  <a:srgbClr val="333333"/>
                                </a:solidFill>
                                <a:latin typeface="Times New Roman" pitchFamily="18" charset="0"/>
                                <a:ea typeface="+mn-ea"/>
                                <a:cs typeface="Simplified Arabic" pitchFamily="18" charset="-78"/>
                              </a:defRPr>
                            </a:lvl6pPr>
                            <a:lvl7pPr marL="2743200" algn="r" defTabSz="914400" rtl="1" eaLnBrk="1" latinLnBrk="0" hangingPunct="1">
                              <a:defRPr sz="2000" b="1" kern="1200">
                                <a:solidFill>
                                  <a:srgbClr val="333333"/>
                                </a:solidFill>
                                <a:latin typeface="Times New Roman" pitchFamily="18" charset="0"/>
                                <a:ea typeface="+mn-ea"/>
                                <a:cs typeface="Simplified Arabic" pitchFamily="18" charset="-78"/>
                              </a:defRPr>
                            </a:lvl7pPr>
                            <a:lvl8pPr marL="3200400" algn="r" defTabSz="914400" rtl="1" eaLnBrk="1" latinLnBrk="0" hangingPunct="1">
                              <a:defRPr sz="2000" b="1" kern="1200">
                                <a:solidFill>
                                  <a:srgbClr val="333333"/>
                                </a:solidFill>
                                <a:latin typeface="Times New Roman" pitchFamily="18" charset="0"/>
                                <a:ea typeface="+mn-ea"/>
                                <a:cs typeface="Simplified Arabic" pitchFamily="18" charset="-78"/>
                              </a:defRPr>
                            </a:lvl8pPr>
                            <a:lvl9pPr marL="3657600" algn="r" defTabSz="914400" rtl="1" eaLnBrk="1" latinLnBrk="0" hangingPunct="1">
                              <a:defRPr sz="2000" b="1" kern="1200">
                                <a:solidFill>
                                  <a:srgbClr val="333333"/>
                                </a:solidFill>
                                <a:latin typeface="Times New Roman" pitchFamily="18" charset="0"/>
                                <a:ea typeface="+mn-ea"/>
                                <a:cs typeface="Simplified Arabic" pitchFamily="18" charset="-78"/>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ar-EG" sz="1800" b="1" i="0" u="none" strike="noStrike" cap="none" normalizeH="0" baseline="0" smtClean="0">
                                <a:ln>
                                  <a:noFill/>
                                </a:ln>
                                <a:solidFill>
                                  <a:srgbClr val="000000"/>
                                </a:solidFill>
                                <a:effectLst>
                                  <a:outerShdw blurRad="38100" dist="38100" dir="2700000" algn="tl">
                                    <a:srgbClr val="FFFFFF"/>
                                  </a:outerShdw>
                                </a:effectLst>
                                <a:latin typeface="Times New Roman" pitchFamily="18" charset="0"/>
                                <a:cs typeface="Simplified Arabic" pitchFamily="18" charset="-78"/>
                              </a:rPr>
                              <a:t>علاجية </a:t>
                            </a:r>
                            <a:endParaRPr kumimoji="0" lang="en-US" sz="1800" b="1" i="0" u="none" strike="noStrike" cap="none" normalizeH="0" baseline="0" smtClean="0">
                              <a:ln>
                                <a:noFill/>
                              </a:ln>
                              <a:solidFill>
                                <a:srgbClr val="000000"/>
                              </a:solidFill>
                              <a:effectLst>
                                <a:outerShdw blurRad="38100" dist="38100" dir="2700000" algn="tl">
                                  <a:srgbClr val="FFFFFF"/>
                                </a:outerShdw>
                              </a:effectLst>
                              <a:latin typeface="Times New Roman" pitchFamily="18" charset="0"/>
                              <a:cs typeface="Simplified Arabic" pitchFamily="18" charset="-78"/>
                            </a:endParaRPr>
                          </a:p>
                        </a:txBody>
                        <a:useSpRect/>
                      </a:txSp>
                    </a:sp>
                    <a:sp>
                      <a:nvSpPr>
                        <a:cNvPr id="24" name="_s13335"/>
                        <a:cNvSpPr>
                          <a:spLocks noChangeArrowheads="1"/>
                        </a:cNvSpPr>
                      </a:nvSpPr>
                      <a:spPr bwMode="auto">
                        <a:xfrm>
                          <a:off x="2720" y="1797"/>
                          <a:ext cx="928" cy="216"/>
                        </a:xfrm>
                        <a:prstGeom prst="roundRect">
                          <a:avLst>
                            <a:gd name="adj" fmla="val 16667"/>
                          </a:avLst>
                        </a:prstGeom>
                        <a:gradFill rotWithShape="0">
                          <a:gsLst>
                            <a:gs pos="0">
                              <a:schemeClr val="accent1"/>
                            </a:gs>
                            <a:gs pos="100000">
                              <a:srgbClr val="EBC299"/>
                            </a:gs>
                          </a:gsLst>
                          <a:path path="rect">
                            <a:fillToRect l="100000" t="100000"/>
                          </a:path>
                        </a:gradFill>
                        <a:ln w="9525">
                          <a:noFill/>
                          <a:round/>
                          <a:headEnd/>
                          <a:tailEnd/>
                        </a:ln>
                      </a:spPr>
                      <a:txSp>
                        <a:txBody>
                          <a:bodyPr vert="horz" wrap="none" lIns="91440" tIns="45720" rIns="91440" bIns="45720" numCol="1" anchor="ctr" anchorCtr="0" compatLnSpc="1">
                            <a:prstTxWarp prst="textNoShape">
                              <a:avLst/>
                            </a:prstTxWarp>
                          </a:bodyPr>
                          <a:lstStyle>
                            <a:defPPr>
                              <a:defRPr lang="en-US"/>
                            </a:defPPr>
                            <a:lvl1pPr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1pPr>
                            <a:lvl2pPr marL="4572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2pPr>
                            <a:lvl3pPr marL="9144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3pPr>
                            <a:lvl4pPr marL="13716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4pPr>
                            <a:lvl5pPr marL="18288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5pPr>
                            <a:lvl6pPr marL="2286000" algn="r" defTabSz="914400" rtl="1" eaLnBrk="1" latinLnBrk="0" hangingPunct="1">
                              <a:defRPr sz="2000" b="1" kern="1200">
                                <a:solidFill>
                                  <a:srgbClr val="333333"/>
                                </a:solidFill>
                                <a:latin typeface="Times New Roman" pitchFamily="18" charset="0"/>
                                <a:ea typeface="+mn-ea"/>
                                <a:cs typeface="Simplified Arabic" pitchFamily="18" charset="-78"/>
                              </a:defRPr>
                            </a:lvl6pPr>
                            <a:lvl7pPr marL="2743200" algn="r" defTabSz="914400" rtl="1" eaLnBrk="1" latinLnBrk="0" hangingPunct="1">
                              <a:defRPr sz="2000" b="1" kern="1200">
                                <a:solidFill>
                                  <a:srgbClr val="333333"/>
                                </a:solidFill>
                                <a:latin typeface="Times New Roman" pitchFamily="18" charset="0"/>
                                <a:ea typeface="+mn-ea"/>
                                <a:cs typeface="Simplified Arabic" pitchFamily="18" charset="-78"/>
                              </a:defRPr>
                            </a:lvl7pPr>
                            <a:lvl8pPr marL="3200400" algn="r" defTabSz="914400" rtl="1" eaLnBrk="1" latinLnBrk="0" hangingPunct="1">
                              <a:defRPr sz="2000" b="1" kern="1200">
                                <a:solidFill>
                                  <a:srgbClr val="333333"/>
                                </a:solidFill>
                                <a:latin typeface="Times New Roman" pitchFamily="18" charset="0"/>
                                <a:ea typeface="+mn-ea"/>
                                <a:cs typeface="Simplified Arabic" pitchFamily="18" charset="-78"/>
                              </a:defRPr>
                            </a:lvl8pPr>
                            <a:lvl9pPr marL="3657600" algn="r" defTabSz="914400" rtl="1" eaLnBrk="1" latinLnBrk="0" hangingPunct="1">
                              <a:defRPr sz="2000" b="1" kern="1200">
                                <a:solidFill>
                                  <a:srgbClr val="333333"/>
                                </a:solidFill>
                                <a:latin typeface="Times New Roman" pitchFamily="18" charset="0"/>
                                <a:ea typeface="+mn-ea"/>
                                <a:cs typeface="Simplified Arabic" pitchFamily="18" charset="-78"/>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ar-EG" sz="1800" b="1" i="0" u="none" strike="noStrike" cap="none" normalizeH="0" baseline="0" smtClean="0">
                                <a:ln>
                                  <a:noFill/>
                                </a:ln>
                                <a:solidFill>
                                  <a:srgbClr val="000000"/>
                                </a:solidFill>
                                <a:effectLst>
                                  <a:outerShdw blurRad="38100" dist="38100" dir="2700000" algn="tl">
                                    <a:srgbClr val="FFFFFF"/>
                                  </a:outerShdw>
                                </a:effectLst>
                                <a:latin typeface="Times New Roman" pitchFamily="18" charset="0"/>
                                <a:cs typeface="Simplified Arabic" pitchFamily="18" charset="-78"/>
                              </a:rPr>
                              <a:t>وقائية </a:t>
                            </a:r>
                            <a:endParaRPr kumimoji="0" lang="en-US" sz="1800" b="1" i="0" u="none" strike="noStrike" cap="none" normalizeH="0" baseline="0" smtClean="0">
                              <a:ln>
                                <a:noFill/>
                              </a:ln>
                              <a:solidFill>
                                <a:srgbClr val="000000"/>
                              </a:solidFill>
                              <a:effectLst>
                                <a:outerShdw blurRad="38100" dist="38100" dir="2700000" algn="tl">
                                  <a:srgbClr val="FFFFFF"/>
                                </a:outerShdw>
                              </a:effectLst>
                              <a:latin typeface="Times New Roman" pitchFamily="18" charset="0"/>
                              <a:cs typeface="Simplified Arabic" pitchFamily="18" charset="-78"/>
                            </a:endParaRPr>
                          </a:p>
                        </a:txBody>
                        <a:useSpRect/>
                      </a:txSp>
                    </a:sp>
                    <a:sp>
                      <a:nvSpPr>
                        <a:cNvPr id="25" name="_s13336"/>
                        <a:cNvSpPr>
                          <a:spLocks noChangeArrowheads="1"/>
                        </a:cNvSpPr>
                      </a:nvSpPr>
                      <a:spPr bwMode="auto">
                        <a:xfrm>
                          <a:off x="2048" y="2328"/>
                          <a:ext cx="1104" cy="288"/>
                        </a:xfrm>
                        <a:prstGeom prst="roundRect">
                          <a:avLst>
                            <a:gd name="adj" fmla="val 16667"/>
                          </a:avLst>
                        </a:prstGeom>
                        <a:gradFill rotWithShape="0">
                          <a:gsLst>
                            <a:gs pos="0">
                              <a:schemeClr val="accent1"/>
                            </a:gs>
                            <a:gs pos="100000">
                              <a:srgbClr val="EBC299"/>
                            </a:gs>
                          </a:gsLst>
                          <a:path path="rect">
                            <a:fillToRect l="100000" t="100000"/>
                          </a:path>
                        </a:gradFill>
                        <a:ln w="9525">
                          <a:noFill/>
                          <a:round/>
                          <a:headEnd/>
                          <a:tailEnd/>
                        </a:ln>
                      </a:spPr>
                      <a:txSp>
                        <a:txBody>
                          <a:bodyPr vert="horz" wrap="none" lIns="91440" tIns="45720" rIns="91440" bIns="45720" numCol="1" anchor="ctr" anchorCtr="0" compatLnSpc="1">
                            <a:prstTxWarp prst="textNoShape">
                              <a:avLst/>
                            </a:prstTxWarp>
                          </a:bodyPr>
                          <a:lstStyle>
                            <a:defPPr>
                              <a:defRPr lang="en-US"/>
                            </a:defPPr>
                            <a:lvl1pPr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1pPr>
                            <a:lvl2pPr marL="4572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2pPr>
                            <a:lvl3pPr marL="9144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3pPr>
                            <a:lvl4pPr marL="13716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4pPr>
                            <a:lvl5pPr marL="18288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5pPr>
                            <a:lvl6pPr marL="2286000" algn="r" defTabSz="914400" rtl="1" eaLnBrk="1" latinLnBrk="0" hangingPunct="1">
                              <a:defRPr sz="2000" b="1" kern="1200">
                                <a:solidFill>
                                  <a:srgbClr val="333333"/>
                                </a:solidFill>
                                <a:latin typeface="Times New Roman" pitchFamily="18" charset="0"/>
                                <a:ea typeface="+mn-ea"/>
                                <a:cs typeface="Simplified Arabic" pitchFamily="18" charset="-78"/>
                              </a:defRPr>
                            </a:lvl6pPr>
                            <a:lvl7pPr marL="2743200" algn="r" defTabSz="914400" rtl="1" eaLnBrk="1" latinLnBrk="0" hangingPunct="1">
                              <a:defRPr sz="2000" b="1" kern="1200">
                                <a:solidFill>
                                  <a:srgbClr val="333333"/>
                                </a:solidFill>
                                <a:latin typeface="Times New Roman" pitchFamily="18" charset="0"/>
                                <a:ea typeface="+mn-ea"/>
                                <a:cs typeface="Simplified Arabic" pitchFamily="18" charset="-78"/>
                              </a:defRPr>
                            </a:lvl7pPr>
                            <a:lvl8pPr marL="3200400" algn="r" defTabSz="914400" rtl="1" eaLnBrk="1" latinLnBrk="0" hangingPunct="1">
                              <a:defRPr sz="2000" b="1" kern="1200">
                                <a:solidFill>
                                  <a:srgbClr val="333333"/>
                                </a:solidFill>
                                <a:latin typeface="Times New Roman" pitchFamily="18" charset="0"/>
                                <a:ea typeface="+mn-ea"/>
                                <a:cs typeface="Simplified Arabic" pitchFamily="18" charset="-78"/>
                              </a:defRPr>
                            </a:lvl8pPr>
                            <a:lvl9pPr marL="3657600" algn="r" defTabSz="914400" rtl="1" eaLnBrk="1" latinLnBrk="0" hangingPunct="1">
                              <a:defRPr sz="2000" b="1" kern="1200">
                                <a:solidFill>
                                  <a:srgbClr val="333333"/>
                                </a:solidFill>
                                <a:latin typeface="Times New Roman" pitchFamily="18" charset="0"/>
                                <a:ea typeface="+mn-ea"/>
                                <a:cs typeface="Simplified Arabic" pitchFamily="18" charset="-78"/>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ar-EG" sz="1800" b="1" i="0" u="none" strike="noStrike" cap="none" normalizeH="0" baseline="0" smtClean="0">
                                <a:ln>
                                  <a:noFill/>
                                </a:ln>
                                <a:solidFill>
                                  <a:srgbClr val="000000"/>
                                </a:solidFill>
                                <a:effectLst>
                                  <a:outerShdw blurRad="38100" dist="38100" dir="2700000" algn="tl">
                                    <a:srgbClr val="FFFFFF"/>
                                  </a:outerShdw>
                                </a:effectLst>
                                <a:latin typeface="Times New Roman" pitchFamily="18" charset="0"/>
                                <a:cs typeface="Simplified Arabic" pitchFamily="18" charset="-78"/>
                              </a:rPr>
                              <a:t>الحقن </a:t>
                            </a:r>
                            <a:endParaRPr kumimoji="0" lang="en-US" sz="1800" b="1" i="0" u="none" strike="noStrike" cap="none" normalizeH="0" baseline="0" smtClean="0">
                              <a:ln>
                                <a:noFill/>
                              </a:ln>
                              <a:solidFill>
                                <a:srgbClr val="000000"/>
                              </a:solidFill>
                              <a:effectLst>
                                <a:outerShdw blurRad="38100" dist="38100" dir="2700000" algn="tl">
                                  <a:srgbClr val="FFFFFF"/>
                                </a:outerShdw>
                              </a:effectLst>
                              <a:latin typeface="Times New Roman" pitchFamily="18" charset="0"/>
                              <a:cs typeface="Simplified Arabic" pitchFamily="18" charset="-78"/>
                            </a:endParaRPr>
                          </a:p>
                        </a:txBody>
                        <a:useSpRect/>
                      </a:txSp>
                    </a:sp>
                    <a:sp>
                      <a:nvSpPr>
                        <a:cNvPr id="26" name="_s13337"/>
                        <a:cNvSpPr>
                          <a:spLocks noChangeArrowheads="1"/>
                        </a:cNvSpPr>
                      </a:nvSpPr>
                      <a:spPr bwMode="auto">
                        <a:xfrm>
                          <a:off x="503" y="2344"/>
                          <a:ext cx="1104" cy="272"/>
                        </a:xfrm>
                        <a:prstGeom prst="roundRect">
                          <a:avLst>
                            <a:gd name="adj" fmla="val 16667"/>
                          </a:avLst>
                        </a:prstGeom>
                        <a:gradFill rotWithShape="0">
                          <a:gsLst>
                            <a:gs pos="0">
                              <a:schemeClr val="accent1"/>
                            </a:gs>
                            <a:gs pos="100000">
                              <a:srgbClr val="EBC299"/>
                            </a:gs>
                          </a:gsLst>
                          <a:path path="rect">
                            <a:fillToRect l="100000" t="100000"/>
                          </a:path>
                        </a:gradFill>
                        <a:ln w="9525">
                          <a:noFill/>
                          <a:round/>
                          <a:headEnd/>
                          <a:tailEnd/>
                        </a:ln>
                      </a:spPr>
                      <a:txSp>
                        <a:txBody>
                          <a:bodyPr vert="horz" wrap="none" lIns="91440" tIns="45720" rIns="91440" bIns="45720" numCol="1" anchor="ctr" anchorCtr="0" compatLnSpc="1">
                            <a:prstTxWarp prst="textNoShape">
                              <a:avLst/>
                            </a:prstTxWarp>
                          </a:bodyPr>
                          <a:lstStyle>
                            <a:defPPr>
                              <a:defRPr lang="en-US"/>
                            </a:defPPr>
                            <a:lvl1pPr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1pPr>
                            <a:lvl2pPr marL="4572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2pPr>
                            <a:lvl3pPr marL="9144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3pPr>
                            <a:lvl4pPr marL="13716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4pPr>
                            <a:lvl5pPr marL="18288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5pPr>
                            <a:lvl6pPr marL="2286000" algn="r" defTabSz="914400" rtl="1" eaLnBrk="1" latinLnBrk="0" hangingPunct="1">
                              <a:defRPr sz="2000" b="1" kern="1200">
                                <a:solidFill>
                                  <a:srgbClr val="333333"/>
                                </a:solidFill>
                                <a:latin typeface="Times New Roman" pitchFamily="18" charset="0"/>
                                <a:ea typeface="+mn-ea"/>
                                <a:cs typeface="Simplified Arabic" pitchFamily="18" charset="-78"/>
                              </a:defRPr>
                            </a:lvl6pPr>
                            <a:lvl7pPr marL="2743200" algn="r" defTabSz="914400" rtl="1" eaLnBrk="1" latinLnBrk="0" hangingPunct="1">
                              <a:defRPr sz="2000" b="1" kern="1200">
                                <a:solidFill>
                                  <a:srgbClr val="333333"/>
                                </a:solidFill>
                                <a:latin typeface="Times New Roman" pitchFamily="18" charset="0"/>
                                <a:ea typeface="+mn-ea"/>
                                <a:cs typeface="Simplified Arabic" pitchFamily="18" charset="-78"/>
                              </a:defRPr>
                            </a:lvl7pPr>
                            <a:lvl8pPr marL="3200400" algn="r" defTabSz="914400" rtl="1" eaLnBrk="1" latinLnBrk="0" hangingPunct="1">
                              <a:defRPr sz="2000" b="1" kern="1200">
                                <a:solidFill>
                                  <a:srgbClr val="333333"/>
                                </a:solidFill>
                                <a:latin typeface="Times New Roman" pitchFamily="18" charset="0"/>
                                <a:ea typeface="+mn-ea"/>
                                <a:cs typeface="Simplified Arabic" pitchFamily="18" charset="-78"/>
                              </a:defRPr>
                            </a:lvl8pPr>
                            <a:lvl9pPr marL="3657600" algn="r" defTabSz="914400" rtl="1" eaLnBrk="1" latinLnBrk="0" hangingPunct="1">
                              <a:defRPr sz="2000" b="1" kern="1200">
                                <a:solidFill>
                                  <a:srgbClr val="333333"/>
                                </a:solidFill>
                                <a:latin typeface="Times New Roman" pitchFamily="18" charset="0"/>
                                <a:ea typeface="+mn-ea"/>
                                <a:cs typeface="Simplified Arabic" pitchFamily="18" charset="-78"/>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ar-EG" sz="1800" b="1" i="0" u="none" strike="noStrike" cap="none" normalizeH="0" baseline="0" smtClean="0">
                                <a:ln>
                                  <a:noFill/>
                                </a:ln>
                                <a:solidFill>
                                  <a:srgbClr val="000000"/>
                                </a:solidFill>
                                <a:effectLst>
                                  <a:outerShdw blurRad="38100" dist="38100" dir="2700000" algn="tl">
                                    <a:srgbClr val="FFFFFF"/>
                                  </a:outerShdw>
                                </a:effectLst>
                                <a:latin typeface="Times New Roman" pitchFamily="18" charset="0"/>
                                <a:cs typeface="Simplified Arabic" pitchFamily="18" charset="-78"/>
                              </a:rPr>
                              <a:t>التبخير </a:t>
                            </a:r>
                            <a:endParaRPr kumimoji="0" lang="en-US" sz="1800" b="1" i="0" u="none" strike="noStrike" cap="none" normalizeH="0" baseline="0" smtClean="0">
                              <a:ln>
                                <a:noFill/>
                              </a:ln>
                              <a:solidFill>
                                <a:srgbClr val="000000"/>
                              </a:solidFill>
                              <a:effectLst>
                                <a:outerShdw blurRad="38100" dist="38100" dir="2700000" algn="tl">
                                  <a:srgbClr val="FFFFFF"/>
                                </a:outerShdw>
                              </a:effectLst>
                              <a:latin typeface="Times New Roman" pitchFamily="18" charset="0"/>
                              <a:cs typeface="Simplified Arabic" pitchFamily="18" charset="-78"/>
                            </a:endParaRPr>
                          </a:p>
                        </a:txBody>
                        <a:useSpRect/>
                      </a:txSp>
                    </a:sp>
                    <a:sp>
                      <a:nvSpPr>
                        <a:cNvPr id="27" name="_s13338"/>
                        <a:cNvSpPr>
                          <a:spLocks noChangeArrowheads="1"/>
                        </a:cNvSpPr>
                      </a:nvSpPr>
                      <a:spPr bwMode="auto">
                        <a:xfrm>
                          <a:off x="3200" y="141"/>
                          <a:ext cx="1296" cy="240"/>
                        </a:xfrm>
                        <a:prstGeom prst="roundRect">
                          <a:avLst>
                            <a:gd name="adj" fmla="val 16667"/>
                          </a:avLst>
                        </a:prstGeom>
                        <a:gradFill rotWithShape="0">
                          <a:gsLst>
                            <a:gs pos="0">
                              <a:schemeClr val="accent1"/>
                            </a:gs>
                            <a:gs pos="100000">
                              <a:srgbClr val="EBC299"/>
                            </a:gs>
                          </a:gsLst>
                          <a:path path="rect">
                            <a:fillToRect l="100000" t="100000"/>
                          </a:path>
                        </a:gradFill>
                        <a:ln w="9525">
                          <a:noFill/>
                          <a:round/>
                          <a:headEnd/>
                          <a:tailEnd/>
                        </a:ln>
                      </a:spPr>
                      <a:txSp>
                        <a:txBody>
                          <a:bodyPr vert="horz" wrap="none" lIns="91440" tIns="45720" rIns="91440" bIns="45720" numCol="1" anchor="ctr" anchorCtr="0" compatLnSpc="1">
                            <a:prstTxWarp prst="textNoShape">
                              <a:avLst/>
                            </a:prstTxWarp>
                          </a:bodyPr>
                          <a:lstStyle>
                            <a:defPPr>
                              <a:defRPr lang="en-US"/>
                            </a:defPPr>
                            <a:lvl1pPr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1pPr>
                            <a:lvl2pPr marL="4572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2pPr>
                            <a:lvl3pPr marL="9144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3pPr>
                            <a:lvl4pPr marL="13716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4pPr>
                            <a:lvl5pPr marL="1828800" algn="r" rtl="1" fontAlgn="base">
                              <a:spcBef>
                                <a:spcPct val="0"/>
                              </a:spcBef>
                              <a:spcAft>
                                <a:spcPct val="0"/>
                              </a:spcAft>
                              <a:defRPr sz="2000" b="1" kern="1200">
                                <a:solidFill>
                                  <a:srgbClr val="333333"/>
                                </a:solidFill>
                                <a:latin typeface="Times New Roman" pitchFamily="18" charset="0"/>
                                <a:ea typeface="+mn-ea"/>
                                <a:cs typeface="Simplified Arabic" pitchFamily="18" charset="-78"/>
                              </a:defRPr>
                            </a:lvl5pPr>
                            <a:lvl6pPr marL="2286000" algn="r" defTabSz="914400" rtl="1" eaLnBrk="1" latinLnBrk="0" hangingPunct="1">
                              <a:defRPr sz="2000" b="1" kern="1200">
                                <a:solidFill>
                                  <a:srgbClr val="333333"/>
                                </a:solidFill>
                                <a:latin typeface="Times New Roman" pitchFamily="18" charset="0"/>
                                <a:ea typeface="+mn-ea"/>
                                <a:cs typeface="Simplified Arabic" pitchFamily="18" charset="-78"/>
                              </a:defRPr>
                            </a:lvl6pPr>
                            <a:lvl7pPr marL="2743200" algn="r" defTabSz="914400" rtl="1" eaLnBrk="1" latinLnBrk="0" hangingPunct="1">
                              <a:defRPr sz="2000" b="1" kern="1200">
                                <a:solidFill>
                                  <a:srgbClr val="333333"/>
                                </a:solidFill>
                                <a:latin typeface="Times New Roman" pitchFamily="18" charset="0"/>
                                <a:ea typeface="+mn-ea"/>
                                <a:cs typeface="Simplified Arabic" pitchFamily="18" charset="-78"/>
                              </a:defRPr>
                            </a:lvl7pPr>
                            <a:lvl8pPr marL="3200400" algn="r" defTabSz="914400" rtl="1" eaLnBrk="1" latinLnBrk="0" hangingPunct="1">
                              <a:defRPr sz="2000" b="1" kern="1200">
                                <a:solidFill>
                                  <a:srgbClr val="333333"/>
                                </a:solidFill>
                                <a:latin typeface="Times New Roman" pitchFamily="18" charset="0"/>
                                <a:ea typeface="+mn-ea"/>
                                <a:cs typeface="Simplified Arabic" pitchFamily="18" charset="-78"/>
                              </a:defRPr>
                            </a:lvl8pPr>
                            <a:lvl9pPr marL="3657600" algn="r" defTabSz="914400" rtl="1" eaLnBrk="1" latinLnBrk="0" hangingPunct="1">
                              <a:defRPr sz="2000" b="1" kern="1200">
                                <a:solidFill>
                                  <a:srgbClr val="333333"/>
                                </a:solidFill>
                                <a:latin typeface="Times New Roman" pitchFamily="18" charset="0"/>
                                <a:ea typeface="+mn-ea"/>
                                <a:cs typeface="Simplified Arabic" pitchFamily="18" charset="-78"/>
                              </a:defRPr>
                            </a:lvl9p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ar-SA" sz="2000" b="1" i="0" u="none" strike="noStrike" cap="none" normalizeH="0" baseline="0" smtClean="0">
                                <a:ln>
                                  <a:noFill/>
                                </a:ln>
                                <a:solidFill>
                                  <a:srgbClr val="0000FF"/>
                                </a:solidFill>
                                <a:effectLst>
                                  <a:outerShdw blurRad="38100" dist="38100" dir="2700000" algn="tl">
                                    <a:srgbClr val="000000"/>
                                  </a:outerShdw>
                                </a:effectLst>
                                <a:latin typeface="Arial" pitchFamily="34" charset="0"/>
                                <a:cs typeface="Arial" pitchFamily="34" charset="0"/>
                              </a:rPr>
                              <a:t>المكافحة التشريعية </a:t>
                            </a:r>
                            <a:endParaRPr kumimoji="0" lang="en-US" sz="2000" b="1" i="0" u="none" strike="noStrike" cap="none" normalizeH="0" baseline="0" smtClean="0">
                              <a:ln>
                                <a:noFill/>
                              </a:ln>
                              <a:solidFill>
                                <a:srgbClr val="0000FF"/>
                              </a:solidFill>
                              <a:effectLst>
                                <a:outerShdw blurRad="38100" dist="38100" dir="2700000" algn="tl">
                                  <a:srgbClr val="000000"/>
                                </a:outerShdw>
                              </a:effectLst>
                              <a:latin typeface="Arial" pitchFamily="34" charset="0"/>
                              <a:cs typeface="Arial" pitchFamily="34" charset="0"/>
                            </a:endParaRPr>
                          </a:p>
                        </a:txBody>
                        <a:useSpRect/>
                      </a:txSp>
                    </a:sp>
                  </a:grpSp>
                </lc:lockedCanvas>
              </a:graphicData>
            </a:graphic>
          </wp:anchor>
        </w:drawing>
      </w:r>
      <w:r w:rsidR="00282323" w:rsidRPr="00492E8A">
        <w:rPr>
          <w:rFonts w:ascii="Simplified Arabic" w:hAnsi="Simplified Arabic" w:cs="Simplified Arabic"/>
          <w:b/>
          <w:bCs/>
          <w:sz w:val="24"/>
          <w:szCs w:val="24"/>
          <w:rtl/>
          <w:lang w:bidi="ar-EG"/>
        </w:rPr>
        <w:t>إصفرار وذبول السعف الأخضر على الفسائل والنخيل المصاب</w:t>
      </w:r>
      <w:r w:rsidR="00282323" w:rsidRPr="00492E8A">
        <w:rPr>
          <w:rFonts w:ascii="Simplified Arabic" w:hAnsi="Simplified Arabic" w:cs="Simplified Arabic"/>
          <w:b/>
          <w:bCs/>
          <w:sz w:val="24"/>
          <w:szCs w:val="24"/>
          <w:lang w:bidi="ar-EG"/>
        </w:rPr>
        <w:t xml:space="preserve"> . </w:t>
      </w:r>
      <w:r w:rsidR="00282323" w:rsidRPr="00492E8A">
        <w:rPr>
          <w:rFonts w:ascii="Simplified Arabic" w:hAnsi="Simplified Arabic" w:cs="Simplified Arabic"/>
          <w:b/>
          <w:bCs/>
          <w:sz w:val="24"/>
          <w:szCs w:val="24"/>
          <w:rtl/>
          <w:lang w:bidi="ar-EG"/>
        </w:rPr>
        <w:t>سهولة كسر جذع النخلة المصابة بفعل الرياح مع ملاحظة الألياف المتهتكة والأنفاق</w:t>
      </w:r>
      <w:r w:rsidR="00282323" w:rsidRPr="00492E8A">
        <w:rPr>
          <w:rFonts w:ascii="Simplified Arabic" w:hAnsi="Simplified Arabic" w:cs="Simplified Arabic"/>
          <w:b/>
          <w:bCs/>
          <w:sz w:val="24"/>
          <w:szCs w:val="24"/>
          <w:lang w:bidi="ar-EG"/>
        </w:rPr>
        <w:t xml:space="preserve"> </w:t>
      </w:r>
      <w:r w:rsidR="00282323" w:rsidRPr="00492E8A">
        <w:rPr>
          <w:rFonts w:ascii="Simplified Arabic" w:hAnsi="Simplified Arabic" w:cs="Simplified Arabic"/>
          <w:b/>
          <w:bCs/>
          <w:sz w:val="24"/>
          <w:szCs w:val="24"/>
          <w:rtl/>
          <w:lang w:bidi="ar-EG"/>
        </w:rPr>
        <w:t>وبداخلها الأطوار المختلفة للنخلة</w:t>
      </w:r>
      <w:r w:rsidR="00282323" w:rsidRPr="00E34BA0">
        <w:rPr>
          <w:rFonts w:ascii="Simplified Arabic" w:hAnsi="Simplified Arabic" w:cs="Simplified Arabic"/>
          <w:b/>
          <w:bCs/>
          <w:sz w:val="28"/>
          <w:szCs w:val="28"/>
        </w:rPr>
        <w:t xml:space="preserve"> .</w:t>
      </w:r>
      <w:r w:rsidR="00E34BA0" w:rsidRPr="00E34BA0">
        <w:rPr>
          <w:noProof/>
          <w:lang w:eastAsia="en-US"/>
        </w:rPr>
        <w:t xml:space="preserve"> </w:t>
      </w:r>
    </w:p>
    <w:p w:rsidR="00E34BA0" w:rsidRPr="00E34BA0" w:rsidRDefault="00E34BA0" w:rsidP="00E34BA0">
      <w:pPr>
        <w:ind w:left="387"/>
        <w:jc w:val="center"/>
        <w:rPr>
          <w:rFonts w:ascii="Simplified Arabic" w:hAnsi="Simplified Arabic" w:cs="Simplified Arabic"/>
          <w:sz w:val="28"/>
          <w:szCs w:val="28"/>
          <w:rtl/>
          <w:lang w:bidi="ar-EG"/>
        </w:rPr>
      </w:pPr>
      <w:r>
        <w:rPr>
          <w:rFonts w:ascii="Simplified Arabic" w:hAnsi="Simplified Arabic" w:cs="Simplified Arabic"/>
          <w:noProof/>
          <w:sz w:val="28"/>
          <w:szCs w:val="28"/>
          <w:lang w:eastAsia="en-US"/>
        </w:rPr>
        <w:lastRenderedPageBreak/>
        <w:drawing>
          <wp:inline distT="0" distB="0" distL="0" distR="0">
            <wp:extent cx="6022428" cy="369978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srcRect/>
                    <a:stretch>
                      <a:fillRect/>
                    </a:stretch>
                  </pic:blipFill>
                  <pic:spPr bwMode="auto">
                    <a:xfrm>
                      <a:off x="0" y="0"/>
                      <a:ext cx="6009697" cy="3691964"/>
                    </a:xfrm>
                    <a:prstGeom prst="rect">
                      <a:avLst/>
                    </a:prstGeom>
                    <a:noFill/>
                    <a:ln w="38100" cap="flat" cmpd="sng" algn="ctr">
                      <a:noFill/>
                      <a:prstDash val="solid"/>
                      <a:miter lim="800000"/>
                      <a:headEnd/>
                      <a:tailEnd/>
                    </a:ln>
                    <a:effectLst/>
                  </pic:spPr>
                </pic:pic>
              </a:graphicData>
            </a:graphic>
          </wp:inline>
        </w:drawing>
      </w:r>
    </w:p>
    <w:p w:rsidR="00E34BA0" w:rsidRDefault="00492E8A" w:rsidP="00E34BA0">
      <w:pPr>
        <w:ind w:left="387"/>
        <w:jc w:val="center"/>
        <w:rPr>
          <w:rFonts w:ascii="Simplified Arabic" w:hAnsi="Simplified Arabic" w:cs="Simplified Arabic"/>
          <w:sz w:val="28"/>
          <w:szCs w:val="28"/>
          <w:rtl/>
        </w:rPr>
      </w:pPr>
      <w:r w:rsidRPr="00E34BA0">
        <w:rPr>
          <w:rFonts w:ascii="Simplified Arabic" w:hAnsi="Simplified Arabic" w:cs="Simplified Arabic"/>
          <w:sz w:val="28"/>
          <w:szCs w:val="28"/>
        </w:rPr>
        <w:object w:dxaOrig="7191" w:dyaOrig="5390">
          <v:shape id="_x0000_i1025" type="#_x0000_t75" style="width:466.5pt;height:271.5pt" o:ole="">
            <v:imagedata r:id="rId11" o:title=""/>
          </v:shape>
          <o:OLEObject Type="Embed" ProgID="PowerPoint.Slide.12" ShapeID="_x0000_i1025" DrawAspect="Content" ObjectID="_1545045650" r:id="rId12"/>
        </w:object>
      </w:r>
    </w:p>
    <w:p w:rsidR="00FD0056" w:rsidRDefault="00E34BA0" w:rsidP="00492E8A">
      <w:pPr>
        <w:ind w:left="387"/>
        <w:rPr>
          <w:rFonts w:ascii="Simplified Arabic" w:hAnsi="Simplified Arabic" w:cs="Simplified Arabic"/>
          <w:sz w:val="28"/>
          <w:szCs w:val="28"/>
          <w:rtl/>
        </w:rPr>
      </w:pPr>
      <w:r>
        <w:rPr>
          <w:rFonts w:ascii="Simplified Arabic" w:hAnsi="Simplified Arabic" w:cs="Simplified Arabic" w:hint="cs"/>
          <w:sz w:val="28"/>
          <w:szCs w:val="28"/>
          <w:rtl/>
        </w:rPr>
        <w:t>4</w:t>
      </w:r>
      <w:r w:rsidR="00FD0056" w:rsidRPr="0058473B">
        <w:rPr>
          <w:rFonts w:ascii="Simplified Arabic" w:hAnsi="Simplified Arabic" w:cs="Simplified Arabic" w:hint="cs"/>
          <w:sz w:val="28"/>
          <w:szCs w:val="28"/>
          <w:rtl/>
        </w:rPr>
        <w:t xml:space="preserve">-  عدد أهم الآفات التى تصيب الجوافة ؟ وما هى أهم المبيدات المستعمله فى مكافحتها؟ </w:t>
      </w:r>
    </w:p>
    <w:p w:rsidR="00FD0056" w:rsidRDefault="00FD0056" w:rsidP="00FD0056">
      <w:pPr>
        <w:ind w:left="387"/>
        <w:rPr>
          <w:rFonts w:ascii="Simplified Arabic" w:hAnsi="Simplified Arabic" w:cs="Simplified Arabic"/>
          <w:sz w:val="26"/>
          <w:szCs w:val="26"/>
          <w:rtl/>
        </w:rPr>
      </w:pPr>
      <w:r w:rsidRPr="0058473B">
        <w:rPr>
          <w:rFonts w:ascii="Simplified Arabic" w:hAnsi="Simplified Arabic" w:cs="Simplified Arabic" w:hint="cs"/>
          <w:sz w:val="28"/>
          <w:szCs w:val="28"/>
          <w:rtl/>
        </w:rPr>
        <w:t>(10 درجات</w:t>
      </w:r>
      <w:r w:rsidRPr="0058473B">
        <w:rPr>
          <w:rFonts w:ascii="Simplified Arabic" w:hAnsi="Simplified Arabic" w:cs="Simplified Arabic" w:hint="cs"/>
          <w:sz w:val="26"/>
          <w:szCs w:val="26"/>
          <w:rtl/>
        </w:rPr>
        <w:t>)</w:t>
      </w:r>
      <w:r w:rsidR="00592DD9">
        <w:rPr>
          <w:rFonts w:ascii="Simplified Arabic" w:hAnsi="Simplified Arabic" w:cs="Simplified Arabic" w:hint="cs"/>
          <w:sz w:val="26"/>
          <w:szCs w:val="26"/>
          <w:rtl/>
        </w:rPr>
        <w:t xml:space="preserve"> </w:t>
      </w:r>
    </w:p>
    <w:p w:rsidR="00592DD9" w:rsidRDefault="00592DD9" w:rsidP="00FD0056">
      <w:pPr>
        <w:ind w:left="387"/>
        <w:rPr>
          <w:rFonts w:ascii="Simplified Arabic" w:hAnsi="Simplified Arabic" w:cs="Simplified Arabic"/>
          <w:sz w:val="26"/>
          <w:szCs w:val="26"/>
          <w:rtl/>
        </w:rPr>
      </w:pPr>
      <w:r>
        <w:rPr>
          <w:rFonts w:ascii="Simplified Arabic" w:hAnsi="Simplified Arabic" w:cs="Simplified Arabic" w:hint="cs"/>
          <w:sz w:val="26"/>
          <w:szCs w:val="26"/>
          <w:rtl/>
        </w:rPr>
        <w:t xml:space="preserve">الآفات التى تصيب الجوافة : </w:t>
      </w:r>
    </w:p>
    <w:p w:rsidR="00592DD9" w:rsidRDefault="00592DD9" w:rsidP="00492E8A">
      <w:pPr>
        <w:ind w:left="387"/>
        <w:rPr>
          <w:rFonts w:ascii="Simplified Arabic" w:hAnsi="Simplified Arabic" w:cs="Simplified Arabic"/>
          <w:sz w:val="26"/>
          <w:szCs w:val="26"/>
          <w:rtl/>
        </w:rPr>
      </w:pPr>
      <w:r>
        <w:rPr>
          <w:rFonts w:ascii="Simplified Arabic" w:hAnsi="Simplified Arabic" w:cs="Simplified Arabic" w:hint="cs"/>
          <w:sz w:val="26"/>
          <w:szCs w:val="26"/>
          <w:rtl/>
        </w:rPr>
        <w:t>ذبابة الفاكهة- الحشرات القشرية والبق الدقيقى- المن) هذا بالأضافة لبعض الأمراض الفطرية مثل</w:t>
      </w:r>
      <w:r w:rsidR="00492E8A">
        <w:rPr>
          <w:rFonts w:ascii="Simplified Arabic" w:hAnsi="Simplified Arabic" w:cs="Simplified Arabic" w:hint="cs"/>
          <w:sz w:val="26"/>
          <w:szCs w:val="26"/>
          <w:rtl/>
        </w:rPr>
        <w:t xml:space="preserve"> (</w:t>
      </w:r>
      <w:r>
        <w:rPr>
          <w:rFonts w:ascii="Simplified Arabic" w:hAnsi="Simplified Arabic" w:cs="Simplified Arabic" w:hint="cs"/>
          <w:sz w:val="26"/>
          <w:szCs w:val="26"/>
          <w:rtl/>
        </w:rPr>
        <w:t xml:space="preserve"> </w:t>
      </w:r>
      <w:r w:rsidR="00492E8A">
        <w:rPr>
          <w:rFonts w:ascii="Simplified Arabic" w:hAnsi="Simplified Arabic" w:cs="Simplified Arabic" w:hint="cs"/>
          <w:sz w:val="26"/>
          <w:szCs w:val="26"/>
          <w:rtl/>
        </w:rPr>
        <w:t>اللفحة الفطرية -تقرح الساق -العفن الهبابى)وبعض الآفات الحيوانية مثل النيماتودا والقواقع والأكاروسات</w:t>
      </w:r>
      <w:r>
        <w:rPr>
          <w:rFonts w:ascii="Simplified Arabic" w:hAnsi="Simplified Arabic" w:cs="Simplified Arabic" w:hint="cs"/>
          <w:sz w:val="26"/>
          <w:szCs w:val="26"/>
          <w:rtl/>
        </w:rPr>
        <w:t xml:space="preserve"> </w:t>
      </w:r>
    </w:p>
    <w:p w:rsidR="00E34BA0" w:rsidRDefault="00E34BA0" w:rsidP="00E34BA0">
      <w:pPr>
        <w:ind w:left="387"/>
        <w:jc w:val="center"/>
        <w:rPr>
          <w:rFonts w:ascii="Simplified Arabic" w:hAnsi="Simplified Arabic" w:cs="Simplified Arabic"/>
          <w:sz w:val="26"/>
          <w:szCs w:val="26"/>
          <w:rtl/>
        </w:rPr>
      </w:pPr>
    </w:p>
    <w:p w:rsidR="00FD0056" w:rsidRPr="0058473B" w:rsidRDefault="00492E8A" w:rsidP="00492E8A">
      <w:pPr>
        <w:ind w:left="387"/>
        <w:jc w:val="center"/>
        <w:rPr>
          <w:rFonts w:ascii="Simplified Arabic" w:hAnsi="Simplified Arabic" w:cs="Simplified Arabic"/>
          <w:sz w:val="26"/>
          <w:szCs w:val="26"/>
          <w:rtl/>
        </w:rPr>
      </w:pPr>
      <w:r w:rsidRPr="00E34BA0">
        <w:rPr>
          <w:rFonts w:ascii="Simplified Arabic" w:hAnsi="Simplified Arabic" w:cs="Simplified Arabic"/>
          <w:sz w:val="26"/>
          <w:szCs w:val="26"/>
        </w:rPr>
        <w:object w:dxaOrig="7191" w:dyaOrig="5390">
          <v:shape id="_x0000_i1026" type="#_x0000_t75" style="width:459pt;height:270pt" o:ole="">
            <v:imagedata r:id="rId13" o:title=""/>
          </v:shape>
          <o:OLEObject Type="Embed" ProgID="PowerPoint.Slide.12" ShapeID="_x0000_i1026" DrawAspect="Content" ObjectID="_1545045651" r:id="rId14"/>
        </w:object>
      </w:r>
    </w:p>
    <w:p w:rsidR="00FD0056" w:rsidRDefault="00FD0056" w:rsidP="00FD0056">
      <w:pPr>
        <w:pStyle w:val="Heading2"/>
        <w:jc w:val="left"/>
        <w:rPr>
          <w:rFonts w:cs="Traditional Arabic"/>
          <w:b/>
          <w:bCs/>
          <w:i/>
          <w:iCs/>
          <w:szCs w:val="28"/>
          <w:rtl/>
        </w:rPr>
      </w:pPr>
      <w:r>
        <w:rPr>
          <w:rFonts w:ascii="Simplified Arabic" w:hAnsi="Simplified Arabic" w:cs="Simplified Arabic"/>
          <w:b/>
          <w:bCs/>
          <w:i/>
          <w:iCs/>
          <w:szCs w:val="28"/>
          <w:u w:val="single"/>
          <w:rtl/>
        </w:rPr>
        <w:t>السؤال الث</w:t>
      </w:r>
      <w:r>
        <w:rPr>
          <w:rFonts w:ascii="Simplified Arabic" w:hAnsi="Simplified Arabic" w:cs="Simplified Arabic" w:hint="cs"/>
          <w:b/>
          <w:bCs/>
          <w:i/>
          <w:iCs/>
          <w:szCs w:val="28"/>
          <w:u w:val="single"/>
          <w:rtl/>
        </w:rPr>
        <w:t>انى</w:t>
      </w:r>
      <w:r w:rsidRPr="003950B3">
        <w:rPr>
          <w:rFonts w:ascii="Simplified Arabic" w:hAnsi="Simplified Arabic" w:cs="Simplified Arabic" w:hint="cs"/>
          <w:b/>
          <w:bCs/>
          <w:i/>
          <w:iCs/>
          <w:szCs w:val="28"/>
          <w:u w:val="single"/>
          <w:rtl/>
        </w:rPr>
        <w:t xml:space="preserve">  </w:t>
      </w:r>
      <w:r w:rsidRPr="003950B3">
        <w:rPr>
          <w:rFonts w:cs="Traditional Arabic" w:hint="cs"/>
          <w:b/>
          <w:bCs/>
          <w:i/>
          <w:iCs/>
          <w:szCs w:val="28"/>
          <w:rtl/>
        </w:rPr>
        <w:t xml:space="preserve">          </w:t>
      </w:r>
      <w:r w:rsidRPr="00A22713">
        <w:rPr>
          <w:rFonts w:ascii="Simplified Arabic" w:hAnsi="Simplified Arabic" w:cs="Simplified Arabic" w:hint="cs"/>
          <w:b/>
          <w:bCs/>
          <w:szCs w:val="28"/>
          <w:rtl/>
        </w:rPr>
        <w:t xml:space="preserve">( </w:t>
      </w:r>
      <w:r>
        <w:rPr>
          <w:rFonts w:ascii="Simplified Arabic" w:hAnsi="Simplified Arabic" w:cs="Simplified Arabic" w:hint="cs"/>
          <w:b/>
          <w:bCs/>
          <w:szCs w:val="28"/>
          <w:rtl/>
        </w:rPr>
        <w:t>30</w:t>
      </w:r>
      <w:r w:rsidRPr="00A22713">
        <w:rPr>
          <w:rFonts w:ascii="Simplified Arabic" w:hAnsi="Simplified Arabic" w:cs="Simplified Arabic" w:hint="cs"/>
          <w:b/>
          <w:bCs/>
          <w:szCs w:val="28"/>
          <w:rtl/>
        </w:rPr>
        <w:t>درجة)</w:t>
      </w:r>
      <w:r w:rsidRPr="003950B3">
        <w:rPr>
          <w:rFonts w:cs="Traditional Arabic" w:hint="cs"/>
          <w:b/>
          <w:bCs/>
          <w:i/>
          <w:iCs/>
          <w:szCs w:val="28"/>
          <w:rtl/>
        </w:rPr>
        <w:t xml:space="preserve">    </w:t>
      </w:r>
    </w:p>
    <w:p w:rsidR="00FD0056" w:rsidRDefault="00FD0056" w:rsidP="00FD0056">
      <w:pPr>
        <w:pStyle w:val="Heading2"/>
        <w:ind w:firstLine="387"/>
        <w:rPr>
          <w:rFonts w:ascii="Simplified Arabic" w:hAnsi="Simplified Arabic" w:cs="Simplified Arabic"/>
          <w:b/>
          <w:bCs/>
          <w:i/>
          <w:iCs/>
          <w:szCs w:val="28"/>
          <w:u w:val="single"/>
          <w:rtl/>
        </w:rPr>
      </w:pPr>
      <w:r w:rsidRPr="003B4A46">
        <w:rPr>
          <w:rFonts w:ascii="Simplified Arabic" w:hAnsi="Simplified Arabic" w:cs="Simplified Arabic"/>
          <w:b/>
          <w:bCs/>
          <w:i/>
          <w:iCs/>
          <w:szCs w:val="28"/>
          <w:u w:val="single"/>
          <w:rtl/>
        </w:rPr>
        <w:t xml:space="preserve">أجب عن الأسئلة الآتية  </w:t>
      </w:r>
    </w:p>
    <w:p w:rsidR="00FD0056" w:rsidRDefault="00FD0056" w:rsidP="00FD0056">
      <w:pPr>
        <w:pStyle w:val="Heading2"/>
        <w:ind w:firstLine="387"/>
        <w:jc w:val="left"/>
        <w:rPr>
          <w:rFonts w:ascii="Simplified Arabic" w:hAnsi="Simplified Arabic" w:cs="Simplified Arabic"/>
          <w:szCs w:val="28"/>
          <w:rtl/>
        </w:rPr>
      </w:pPr>
      <w:r w:rsidRPr="00F33239">
        <w:rPr>
          <w:rFonts w:ascii="Simplified Arabic" w:hAnsi="Simplified Arabic" w:cs="Simplified Arabic" w:hint="cs"/>
          <w:szCs w:val="28"/>
          <w:rtl/>
        </w:rPr>
        <w:t xml:space="preserve">1- ما المقصود بالمكافحة المتكاملة ؟ وما هى الإتجاهات الحديثة فى مجال المكافحة المتكاملة للآفات؟    ( 15 درجة) </w:t>
      </w:r>
    </w:p>
    <w:p w:rsidR="00592DD9" w:rsidRPr="00492E8A" w:rsidRDefault="00492E8A" w:rsidP="00492E8A">
      <w:pPr>
        <w:tabs>
          <w:tab w:val="left" w:pos="6660"/>
        </w:tabs>
        <w:ind w:left="283"/>
        <w:rPr>
          <w:rFonts w:cs="Simplified Arabic"/>
          <w:b/>
          <w:bCs/>
          <w:sz w:val="28"/>
          <w:szCs w:val="28"/>
          <w:rtl/>
          <w:lang w:bidi="ar-EG"/>
        </w:rPr>
      </w:pPr>
      <w:r>
        <w:rPr>
          <w:rFonts w:cs="Simplified Arabic" w:hint="cs"/>
          <w:b/>
          <w:bCs/>
          <w:sz w:val="24"/>
          <w:szCs w:val="24"/>
          <w:rtl/>
          <w:lang w:bidi="ar-EG"/>
        </w:rPr>
        <w:t xml:space="preserve">ج 1- </w:t>
      </w:r>
      <w:r w:rsidR="00592DD9" w:rsidRPr="00492E8A">
        <w:rPr>
          <w:rFonts w:cs="Simplified Arabic"/>
          <w:b/>
          <w:bCs/>
          <w:sz w:val="28"/>
          <w:szCs w:val="28"/>
          <w:rtl/>
          <w:lang w:bidi="ar-EG"/>
        </w:rPr>
        <w:t>الأدارة المتكاملة للآفات</w:t>
      </w:r>
    </w:p>
    <w:p w:rsidR="00592DD9" w:rsidRDefault="00592DD9" w:rsidP="00592DD9">
      <w:pPr>
        <w:ind w:firstLine="720"/>
        <w:jc w:val="lowKashida"/>
        <w:rPr>
          <w:rFonts w:ascii="Simplified Arabic" w:hAnsi="Simplified Arabic" w:cs="Simplified Arabic"/>
          <w:sz w:val="28"/>
          <w:szCs w:val="28"/>
          <w:rtl/>
          <w:lang w:eastAsia="en-US"/>
        </w:rPr>
      </w:pPr>
      <w:r w:rsidRPr="00592DD9">
        <w:rPr>
          <w:rFonts w:ascii="Simplified Arabic" w:hAnsi="Simplified Arabic" w:cs="Simplified Arabic"/>
          <w:sz w:val="28"/>
          <w:szCs w:val="28"/>
          <w:rtl/>
          <w:lang w:eastAsia="en-US" w:bidi="ar-EG"/>
        </w:rPr>
        <w:t>هى عملية يتم بها الاستخدام المتوازن للطرق الزراعية ، البيولوجية والكيماوية التى تتوافق مع البيئة والتى لها جدوى اقتصادية والمقبولة اجتماعياً من أجل تقليص أعداد الآفة إلى المستويات المقبول تحملها والتى لا تسبب أضراراً اقتصادية</w:t>
      </w:r>
      <w:r w:rsidRPr="00592DD9">
        <w:rPr>
          <w:rFonts w:ascii="Simplified Arabic" w:hAnsi="Simplified Arabic" w:cs="Simplified Arabic"/>
          <w:sz w:val="28"/>
          <w:szCs w:val="28"/>
          <w:rtl/>
          <w:lang w:eastAsia="en-US"/>
        </w:rPr>
        <w:t>.</w:t>
      </w:r>
    </w:p>
    <w:p w:rsidR="00FD0056" w:rsidRDefault="00592DD9" w:rsidP="00FD0056">
      <w:pPr>
        <w:pStyle w:val="Heading2"/>
        <w:ind w:firstLine="387"/>
        <w:jc w:val="left"/>
        <w:rPr>
          <w:rFonts w:ascii="Simplified Arabic" w:hAnsi="Simplified Arabic" w:cs="Simplified Arabic"/>
          <w:szCs w:val="28"/>
          <w:rtl/>
        </w:rPr>
      </w:pPr>
      <w:r>
        <w:rPr>
          <w:rFonts w:ascii="Simplified Arabic" w:hAnsi="Simplified Arabic" w:cs="Simplified Arabic" w:hint="cs"/>
          <w:szCs w:val="28"/>
          <w:rtl/>
        </w:rPr>
        <w:t>2</w:t>
      </w:r>
      <w:r w:rsidR="00FD0056" w:rsidRPr="00F33239">
        <w:rPr>
          <w:rFonts w:ascii="Simplified Arabic" w:hAnsi="Simplified Arabic" w:cs="Simplified Arabic" w:hint="cs"/>
          <w:szCs w:val="28"/>
          <w:rtl/>
        </w:rPr>
        <w:t>- أكتب برنامج مكافحة متكاملة لأحدى آفات الخضر؟   ( 15 درجة)</w:t>
      </w:r>
    </w:p>
    <w:p w:rsidR="00592DD9" w:rsidRPr="00E257E0" w:rsidRDefault="00592DD9" w:rsidP="00592DD9">
      <w:pPr>
        <w:spacing w:after="200" w:line="276" w:lineRule="auto"/>
        <w:ind w:left="360"/>
        <w:rPr>
          <w:b/>
          <w:bCs/>
          <w:color w:val="00B050"/>
          <w:sz w:val="40"/>
          <w:szCs w:val="40"/>
          <w:rtl/>
          <w:lang w:bidi="ar-EG"/>
        </w:rPr>
      </w:pPr>
      <w:r w:rsidRPr="00E257E0">
        <w:rPr>
          <w:rFonts w:hint="cs"/>
          <w:b/>
          <w:bCs/>
          <w:color w:val="00B050"/>
          <w:sz w:val="40"/>
          <w:szCs w:val="40"/>
          <w:rtl/>
          <w:lang w:bidi="ar-EG"/>
        </w:rPr>
        <w:t>(ابى دقيق الكرنب</w:t>
      </w:r>
      <w:r w:rsidRPr="00592DD9">
        <w:rPr>
          <w:b/>
          <w:bCs/>
          <w:i/>
          <w:iCs/>
          <w:color w:val="00B050"/>
          <w:sz w:val="40"/>
          <w:szCs w:val="40"/>
          <w:lang w:bidi="ar-EG"/>
        </w:rPr>
        <w:t xml:space="preserve">Pieris </w:t>
      </w:r>
      <w:r>
        <w:rPr>
          <w:b/>
          <w:bCs/>
          <w:i/>
          <w:iCs/>
          <w:color w:val="00B050"/>
          <w:sz w:val="40"/>
          <w:szCs w:val="40"/>
          <w:lang w:bidi="ar-EG"/>
        </w:rPr>
        <w:t>r</w:t>
      </w:r>
      <w:r w:rsidRPr="00592DD9">
        <w:rPr>
          <w:b/>
          <w:bCs/>
          <w:i/>
          <w:iCs/>
          <w:color w:val="00B050"/>
          <w:sz w:val="40"/>
          <w:szCs w:val="40"/>
          <w:lang w:bidi="ar-EG"/>
        </w:rPr>
        <w:t>apae((Lepidoptera :Pieridae)</w:t>
      </w:r>
    </w:p>
    <w:p w:rsidR="00592DD9" w:rsidRPr="00592DD9" w:rsidRDefault="00592DD9" w:rsidP="00592DD9">
      <w:pPr>
        <w:ind w:firstLine="720"/>
        <w:jc w:val="lowKashida"/>
        <w:rPr>
          <w:rFonts w:ascii="Simplified Arabic" w:hAnsi="Simplified Arabic" w:cs="Simplified Arabic"/>
          <w:sz w:val="28"/>
          <w:szCs w:val="28"/>
          <w:lang w:eastAsia="en-US" w:bidi="ar-EG"/>
        </w:rPr>
      </w:pPr>
      <w:r w:rsidRPr="00592DD9">
        <w:rPr>
          <w:rFonts w:ascii="Simplified Arabic" w:hAnsi="Simplified Arabic" w:cs="Simplified Arabic" w:hint="cs"/>
          <w:sz w:val="28"/>
          <w:szCs w:val="28"/>
          <w:rtl/>
          <w:lang w:eastAsia="en-US" w:bidi="ar-EG"/>
        </w:rPr>
        <w:t xml:space="preserve">المكافحة الميكانيكية : - </w:t>
      </w:r>
    </w:p>
    <w:p w:rsidR="00592DD9" w:rsidRPr="00592DD9" w:rsidRDefault="00592DD9" w:rsidP="00592DD9">
      <w:pPr>
        <w:ind w:firstLine="720"/>
        <w:jc w:val="lowKashida"/>
        <w:rPr>
          <w:rFonts w:ascii="Simplified Arabic" w:hAnsi="Simplified Arabic" w:cs="Simplified Arabic"/>
          <w:sz w:val="28"/>
          <w:szCs w:val="28"/>
          <w:lang w:eastAsia="en-US" w:bidi="ar-EG"/>
        </w:rPr>
      </w:pPr>
      <w:r w:rsidRPr="00592DD9">
        <w:rPr>
          <w:rFonts w:ascii="Simplified Arabic" w:hAnsi="Simplified Arabic" w:cs="Simplified Arabic" w:hint="cs"/>
          <w:sz w:val="28"/>
          <w:szCs w:val="28"/>
          <w:rtl/>
          <w:lang w:eastAsia="en-US" w:bidi="ar-EG"/>
        </w:rPr>
        <w:t>بجمع اليرقات باليد من على اسطح النبات واعدمها , وتعتبر هذه الطريقة فعالة فى مكافحة الافة فى حالة الاصابة الخفيفة.</w:t>
      </w:r>
    </w:p>
    <w:p w:rsidR="00592DD9" w:rsidRPr="00592DD9" w:rsidRDefault="00592DD9" w:rsidP="00592DD9">
      <w:pPr>
        <w:ind w:firstLine="720"/>
        <w:jc w:val="lowKashida"/>
        <w:rPr>
          <w:rFonts w:ascii="Simplified Arabic" w:hAnsi="Simplified Arabic" w:cs="Simplified Arabic"/>
          <w:sz w:val="28"/>
          <w:szCs w:val="28"/>
          <w:lang w:eastAsia="en-US" w:bidi="ar-EG"/>
        </w:rPr>
      </w:pPr>
      <w:r w:rsidRPr="00592DD9">
        <w:rPr>
          <w:rFonts w:ascii="Simplified Arabic" w:hAnsi="Simplified Arabic" w:cs="Simplified Arabic" w:hint="cs"/>
          <w:sz w:val="28"/>
          <w:szCs w:val="28"/>
          <w:rtl/>
          <w:lang w:eastAsia="en-US" w:bidi="ar-EG"/>
        </w:rPr>
        <w:t>نظافة الحقول من الحشائش الصليبيه وخاصة حشيشة ابى قرن.</w:t>
      </w:r>
    </w:p>
    <w:p w:rsidR="00592DD9" w:rsidRPr="00592DD9" w:rsidRDefault="00592DD9" w:rsidP="00592DD9">
      <w:pPr>
        <w:ind w:firstLine="720"/>
        <w:jc w:val="lowKashida"/>
        <w:rPr>
          <w:rFonts w:ascii="Simplified Arabic" w:hAnsi="Simplified Arabic" w:cs="Simplified Arabic"/>
          <w:sz w:val="28"/>
          <w:szCs w:val="28"/>
          <w:lang w:eastAsia="en-US" w:bidi="ar-EG"/>
        </w:rPr>
      </w:pPr>
      <w:r w:rsidRPr="00592DD9">
        <w:rPr>
          <w:rFonts w:ascii="Simplified Arabic" w:hAnsi="Simplified Arabic" w:cs="Simplified Arabic" w:hint="cs"/>
          <w:sz w:val="28"/>
          <w:szCs w:val="28"/>
          <w:rtl/>
          <w:lang w:eastAsia="en-US" w:bidi="ar-EG"/>
        </w:rPr>
        <w:t>المكافحة الحيوية :-</w:t>
      </w:r>
    </w:p>
    <w:p w:rsidR="00592DD9" w:rsidRPr="00592DD9" w:rsidRDefault="00592DD9" w:rsidP="00592DD9">
      <w:pPr>
        <w:ind w:firstLine="720"/>
        <w:jc w:val="lowKashida"/>
        <w:rPr>
          <w:rFonts w:ascii="Simplified Arabic" w:hAnsi="Simplified Arabic" w:cs="Simplified Arabic"/>
          <w:sz w:val="28"/>
          <w:szCs w:val="28"/>
          <w:lang w:eastAsia="en-US" w:bidi="ar-EG"/>
        </w:rPr>
      </w:pPr>
      <w:r w:rsidRPr="00592DD9">
        <w:rPr>
          <w:rFonts w:ascii="Simplified Arabic" w:hAnsi="Simplified Arabic" w:cs="Simplified Arabic" w:hint="cs"/>
          <w:sz w:val="28"/>
          <w:szCs w:val="28"/>
          <w:rtl/>
          <w:lang w:eastAsia="en-US" w:bidi="ar-EG"/>
        </w:rPr>
        <w:lastRenderedPageBreak/>
        <w:t xml:space="preserve">يتطفل الطفيل </w:t>
      </w:r>
      <w:r w:rsidRPr="00592DD9">
        <w:rPr>
          <w:rFonts w:ascii="Simplified Arabic" w:hAnsi="Simplified Arabic" w:cs="Simplified Arabic"/>
          <w:sz w:val="28"/>
          <w:szCs w:val="28"/>
          <w:lang w:eastAsia="en-US" w:bidi="ar-EG"/>
        </w:rPr>
        <w:t>Brachymeriafemorata</w:t>
      </w:r>
      <w:r w:rsidRPr="00592DD9">
        <w:rPr>
          <w:rFonts w:ascii="Simplified Arabic" w:hAnsi="Simplified Arabic" w:cs="Simplified Arabic" w:hint="cs"/>
          <w:sz w:val="28"/>
          <w:szCs w:val="28"/>
          <w:rtl/>
          <w:lang w:eastAsia="en-US" w:bidi="ar-EG"/>
        </w:rPr>
        <w:t xml:space="preserve"> الذى يتبع رتبة غشائية الاجنحه </w:t>
      </w:r>
      <w:r w:rsidRPr="00592DD9">
        <w:rPr>
          <w:rFonts w:ascii="Simplified Arabic" w:hAnsi="Simplified Arabic" w:cs="Simplified Arabic"/>
          <w:sz w:val="28"/>
          <w:szCs w:val="28"/>
          <w:lang w:eastAsia="en-US" w:bidi="ar-EG"/>
        </w:rPr>
        <w:t xml:space="preserve">Hymenoptera </w:t>
      </w:r>
      <w:r w:rsidRPr="00592DD9">
        <w:rPr>
          <w:rFonts w:ascii="Simplified Arabic" w:hAnsi="Simplified Arabic" w:cs="Simplified Arabic" w:hint="cs"/>
          <w:sz w:val="28"/>
          <w:szCs w:val="28"/>
          <w:rtl/>
          <w:lang w:eastAsia="en-US" w:bidi="ar-EG"/>
        </w:rPr>
        <w:t xml:space="preserve"> عائلة </w:t>
      </w:r>
      <w:r w:rsidRPr="00592DD9">
        <w:rPr>
          <w:rFonts w:ascii="Simplified Arabic" w:hAnsi="Simplified Arabic" w:cs="Simplified Arabic"/>
          <w:sz w:val="28"/>
          <w:szCs w:val="28"/>
          <w:lang w:eastAsia="en-US" w:bidi="ar-EG"/>
        </w:rPr>
        <w:t>chalcididae</w:t>
      </w:r>
      <w:r w:rsidRPr="00592DD9">
        <w:rPr>
          <w:rFonts w:ascii="Simplified Arabic" w:hAnsi="Simplified Arabic" w:cs="Simplified Arabic" w:hint="cs"/>
          <w:sz w:val="28"/>
          <w:szCs w:val="28"/>
          <w:rtl/>
          <w:lang w:eastAsia="en-US" w:bidi="ar-EG"/>
        </w:rPr>
        <w:t>على يرقات التامة النمو وعذارى هذه الافة. تتغذى يرقات الطفيل داخلها على العائل ثم تتحول الى عذراء حورة داخل عذراء العائل بعد تمام نمو عذراء الطفيل تتحول الى حشرة كاملة تخرج من عذراء العائل بعد عمل ثقب خروج الى احدى جوانب العذراء التى تموت نتيجة التطفل.</w:t>
      </w:r>
    </w:p>
    <w:p w:rsidR="00592DD9" w:rsidRPr="00592DD9" w:rsidRDefault="00592DD9" w:rsidP="00592DD9">
      <w:pPr>
        <w:ind w:firstLine="720"/>
        <w:jc w:val="lowKashida"/>
        <w:rPr>
          <w:rFonts w:ascii="Simplified Arabic" w:hAnsi="Simplified Arabic" w:cs="Simplified Arabic"/>
          <w:sz w:val="28"/>
          <w:szCs w:val="28"/>
          <w:lang w:eastAsia="en-US" w:bidi="ar-EG"/>
        </w:rPr>
      </w:pPr>
      <w:r w:rsidRPr="00592DD9">
        <w:rPr>
          <w:rFonts w:ascii="Simplified Arabic" w:hAnsi="Simplified Arabic" w:cs="Simplified Arabic" w:hint="cs"/>
          <w:sz w:val="28"/>
          <w:szCs w:val="28"/>
          <w:rtl/>
          <w:lang w:eastAsia="en-US" w:bidi="ar-EG"/>
        </w:rPr>
        <w:t>تصاب يرقات هذه الافة بمرض فيروسى من نوع الجرانيولوزس الذى يسبب موت هذه اليرقات .</w:t>
      </w:r>
    </w:p>
    <w:p w:rsidR="00592DD9" w:rsidRPr="00592DD9" w:rsidRDefault="00592DD9" w:rsidP="00592DD9">
      <w:pPr>
        <w:ind w:firstLine="720"/>
        <w:jc w:val="lowKashida"/>
        <w:rPr>
          <w:rFonts w:ascii="Simplified Arabic" w:hAnsi="Simplified Arabic" w:cs="Simplified Arabic"/>
          <w:sz w:val="28"/>
          <w:szCs w:val="28"/>
          <w:lang w:eastAsia="en-US" w:bidi="ar-EG"/>
        </w:rPr>
      </w:pPr>
      <w:r w:rsidRPr="00592DD9">
        <w:rPr>
          <w:rFonts w:ascii="Simplified Arabic" w:hAnsi="Simplified Arabic" w:cs="Simplified Arabic" w:hint="cs"/>
          <w:sz w:val="28"/>
          <w:szCs w:val="28"/>
          <w:rtl/>
          <w:lang w:eastAsia="en-US" w:bidi="ar-EG"/>
        </w:rPr>
        <w:t>المكافحة الكيماوية :-</w:t>
      </w:r>
    </w:p>
    <w:p w:rsidR="00592DD9" w:rsidRPr="00592DD9" w:rsidRDefault="00592DD9" w:rsidP="00592DD9">
      <w:pPr>
        <w:ind w:firstLine="720"/>
        <w:jc w:val="lowKashida"/>
        <w:rPr>
          <w:rFonts w:ascii="Simplified Arabic" w:hAnsi="Simplified Arabic" w:cs="Simplified Arabic"/>
          <w:sz w:val="28"/>
          <w:szCs w:val="28"/>
          <w:lang w:eastAsia="en-US" w:bidi="ar-EG"/>
        </w:rPr>
      </w:pPr>
      <w:r w:rsidRPr="00592DD9">
        <w:rPr>
          <w:rFonts w:ascii="Simplified Arabic" w:hAnsi="Simplified Arabic" w:cs="Simplified Arabic" w:hint="cs"/>
          <w:sz w:val="28"/>
          <w:szCs w:val="28"/>
          <w:rtl/>
          <w:lang w:eastAsia="en-US" w:bidi="ar-EG"/>
        </w:rPr>
        <w:t>عند اكتشاف اصابة شديدة بهذه الافة فانه يلزم الرش باحدى المبيدات التالية-</w:t>
      </w:r>
    </w:p>
    <w:p w:rsidR="00592DD9" w:rsidRPr="00592DD9" w:rsidRDefault="00592DD9" w:rsidP="00592DD9">
      <w:pPr>
        <w:ind w:firstLine="720"/>
        <w:jc w:val="lowKashida"/>
        <w:rPr>
          <w:rFonts w:ascii="Simplified Arabic" w:hAnsi="Simplified Arabic" w:cs="Simplified Arabic"/>
          <w:sz w:val="28"/>
          <w:szCs w:val="28"/>
          <w:lang w:eastAsia="en-US" w:bidi="ar-EG"/>
        </w:rPr>
      </w:pPr>
      <w:r w:rsidRPr="00592DD9">
        <w:rPr>
          <w:rFonts w:ascii="Simplified Arabic" w:hAnsi="Simplified Arabic" w:cs="Simplified Arabic" w:hint="cs"/>
          <w:sz w:val="28"/>
          <w:szCs w:val="28"/>
          <w:rtl/>
          <w:lang w:eastAsia="en-US" w:bidi="ar-EG"/>
        </w:rPr>
        <w:t xml:space="preserve">اكتلك 50% مركز قابل للاستحاب بمعدل 1لتر/فدان. </w:t>
      </w:r>
    </w:p>
    <w:p w:rsidR="00592DD9" w:rsidRPr="00592DD9" w:rsidRDefault="00592DD9" w:rsidP="00592DD9">
      <w:pPr>
        <w:ind w:firstLine="720"/>
        <w:jc w:val="lowKashida"/>
        <w:rPr>
          <w:rFonts w:ascii="Simplified Arabic" w:hAnsi="Simplified Arabic" w:cs="Simplified Arabic"/>
          <w:sz w:val="28"/>
          <w:szCs w:val="28"/>
          <w:lang w:eastAsia="en-US" w:bidi="ar-EG"/>
        </w:rPr>
      </w:pPr>
      <w:r w:rsidRPr="00592DD9">
        <w:rPr>
          <w:rFonts w:ascii="Simplified Arabic" w:hAnsi="Simplified Arabic" w:cs="Simplified Arabic" w:hint="cs"/>
          <w:sz w:val="28"/>
          <w:szCs w:val="28"/>
          <w:rtl/>
          <w:lang w:eastAsia="en-US" w:bidi="ar-EG"/>
        </w:rPr>
        <w:t xml:space="preserve"> لانيت 90% بمعدل 300جم/فدان.</w:t>
      </w:r>
    </w:p>
    <w:p w:rsidR="00592DD9" w:rsidRPr="00592DD9" w:rsidRDefault="00592DD9" w:rsidP="00592DD9">
      <w:pPr>
        <w:ind w:firstLine="720"/>
        <w:jc w:val="lowKashida"/>
        <w:rPr>
          <w:rFonts w:ascii="Simplified Arabic" w:hAnsi="Simplified Arabic" w:cs="Simplified Arabic"/>
          <w:sz w:val="28"/>
          <w:szCs w:val="28"/>
          <w:lang w:eastAsia="en-US" w:bidi="ar-EG"/>
        </w:rPr>
      </w:pPr>
      <w:r w:rsidRPr="00592DD9">
        <w:rPr>
          <w:rFonts w:ascii="Simplified Arabic" w:hAnsi="Simplified Arabic" w:cs="Simplified Arabic" w:hint="cs"/>
          <w:sz w:val="28"/>
          <w:szCs w:val="28"/>
          <w:rtl/>
          <w:lang w:eastAsia="en-US" w:bidi="ar-EG"/>
        </w:rPr>
        <w:t>جـ - لانيت 20% سائل بمعدل 1,25لتر/فدان.</w:t>
      </w:r>
    </w:p>
    <w:p w:rsidR="00592DD9" w:rsidRPr="00592DD9" w:rsidRDefault="00592DD9" w:rsidP="00592DD9">
      <w:pPr>
        <w:ind w:firstLine="720"/>
        <w:jc w:val="lowKashida"/>
        <w:rPr>
          <w:rFonts w:ascii="Simplified Arabic" w:hAnsi="Simplified Arabic" w:cs="Simplified Arabic"/>
          <w:sz w:val="28"/>
          <w:szCs w:val="28"/>
          <w:rtl/>
          <w:lang w:eastAsia="en-US" w:bidi="ar-EG"/>
        </w:rPr>
      </w:pPr>
      <w:r w:rsidRPr="00592DD9">
        <w:rPr>
          <w:rFonts w:ascii="Simplified Arabic" w:hAnsi="Simplified Arabic" w:cs="Simplified Arabic" w:hint="cs"/>
          <w:sz w:val="28"/>
          <w:szCs w:val="28"/>
          <w:rtl/>
          <w:lang w:eastAsia="en-US" w:bidi="ar-EG"/>
        </w:rPr>
        <w:t xml:space="preserve">تضاف كمية المبيدات الموضحة الى 400 </w:t>
      </w:r>
      <w:r w:rsidRPr="00592DD9">
        <w:rPr>
          <w:rFonts w:ascii="Simplified Arabic" w:hAnsi="Simplified Arabic" w:cs="Simplified Arabic"/>
          <w:sz w:val="28"/>
          <w:szCs w:val="28"/>
          <w:rtl/>
          <w:lang w:eastAsia="en-US" w:bidi="ar-EG"/>
        </w:rPr>
        <w:t>–</w:t>
      </w:r>
      <w:r w:rsidRPr="00592DD9">
        <w:rPr>
          <w:rFonts w:ascii="Simplified Arabic" w:hAnsi="Simplified Arabic" w:cs="Simplified Arabic" w:hint="cs"/>
          <w:sz w:val="28"/>
          <w:szCs w:val="28"/>
          <w:rtl/>
          <w:lang w:eastAsia="en-US" w:bidi="ar-EG"/>
        </w:rPr>
        <w:t xml:space="preserve"> 600 لتر ماء/ فدان. </w:t>
      </w:r>
    </w:p>
    <w:p w:rsidR="00592DD9" w:rsidRPr="00771F34" w:rsidRDefault="00592DD9" w:rsidP="00492E8A">
      <w:pPr>
        <w:ind w:firstLine="720"/>
        <w:jc w:val="lowKashida"/>
        <w:rPr>
          <w:b/>
          <w:bCs/>
          <w:sz w:val="32"/>
          <w:szCs w:val="32"/>
          <w:rtl/>
          <w:lang w:bidi="ar-EG"/>
        </w:rPr>
      </w:pPr>
      <w:r w:rsidRPr="00592DD9">
        <w:rPr>
          <w:rFonts w:ascii="Simplified Arabic" w:hAnsi="Simplified Arabic" w:cs="Simplified Arabic" w:hint="cs"/>
          <w:sz w:val="28"/>
          <w:szCs w:val="28"/>
          <w:rtl/>
          <w:lang w:eastAsia="en-US" w:bidi="ar-EG"/>
        </w:rPr>
        <w:t>ويمنع الرش قبل الجمع بثلاثة اسابيع على الاقل .</w:t>
      </w:r>
    </w:p>
    <w:p w:rsidR="00FD0056" w:rsidRPr="00492E8A" w:rsidRDefault="00FD0056" w:rsidP="00FD0056">
      <w:pPr>
        <w:ind w:left="387"/>
        <w:jc w:val="center"/>
        <w:rPr>
          <w:rFonts w:ascii="Simplified Arabic" w:hAnsi="Simplified Arabic" w:cs="Simplified Arabic"/>
          <w:b/>
          <w:bCs/>
          <w:sz w:val="22"/>
          <w:szCs w:val="32"/>
          <w:rtl/>
        </w:rPr>
      </w:pPr>
      <w:r w:rsidRPr="00492E8A">
        <w:rPr>
          <w:rFonts w:ascii="Simplified Arabic" w:hAnsi="Simplified Arabic" w:cs="Simplified Arabic"/>
          <w:b/>
          <w:bCs/>
          <w:sz w:val="22"/>
          <w:szCs w:val="32"/>
          <w:rtl/>
        </w:rPr>
        <w:t>مع أطيب التمنيات بالتوفيق</w:t>
      </w:r>
      <w:r w:rsidRPr="00492E8A">
        <w:rPr>
          <w:rFonts w:ascii="Simplified Arabic" w:hAnsi="Simplified Arabic" w:cs="Simplified Arabic" w:hint="cs"/>
          <w:b/>
          <w:bCs/>
          <w:sz w:val="22"/>
          <w:szCs w:val="32"/>
          <w:rtl/>
        </w:rPr>
        <w:t>،،،،،،،</w:t>
      </w:r>
    </w:p>
    <w:p w:rsidR="00C07313" w:rsidRPr="00492E8A" w:rsidRDefault="00FD0056" w:rsidP="00492E8A">
      <w:pPr>
        <w:ind w:left="386"/>
        <w:jc w:val="center"/>
        <w:rPr>
          <w:b/>
          <w:bCs/>
          <w:sz w:val="22"/>
          <w:szCs w:val="22"/>
        </w:rPr>
      </w:pPr>
      <w:r w:rsidRPr="00492E8A">
        <w:rPr>
          <w:rFonts w:ascii="Simplified Arabic" w:hAnsi="Simplified Arabic" w:cs="Simplified Arabic" w:hint="cs"/>
          <w:b/>
          <w:bCs/>
          <w:sz w:val="22"/>
          <w:szCs w:val="32"/>
          <w:rtl/>
        </w:rPr>
        <w:t xml:space="preserve">أ.د/ صفاء محمود حلاوه  </w:t>
      </w:r>
    </w:p>
    <w:sectPr w:rsidR="00C07313" w:rsidRPr="00492E8A" w:rsidSect="00A51C71">
      <w:headerReference w:type="default" r:id="rId15"/>
      <w:endnotePr>
        <w:numFmt w:val="lowerLetter"/>
      </w:endnotePr>
      <w:pgSz w:w="11907" w:h="16840"/>
      <w:pgMar w:top="1440" w:right="1440" w:bottom="1440" w:left="1440" w:header="720" w:footer="720" w:gutter="0"/>
      <w:cols w:space="720"/>
      <w:bidi/>
      <w:rtlGutter/>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2323" w:rsidRDefault="00282323" w:rsidP="00AD1621">
      <w:r>
        <w:separator/>
      </w:r>
    </w:p>
  </w:endnote>
  <w:endnote w:type="continuationSeparator" w:id="1">
    <w:p w:rsidR="00282323" w:rsidRDefault="00282323" w:rsidP="00AD16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Monotype Koufi">
    <w:charset w:val="B2"/>
    <w:family w:val="auto"/>
    <w:pitch w:val="variable"/>
    <w:sig w:usb0="02942001" w:usb1="03D40006" w:usb2="02620000" w:usb3="00000000" w:csb0="00000040"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2323" w:rsidRDefault="00282323" w:rsidP="00AD1621">
      <w:r>
        <w:separator/>
      </w:r>
    </w:p>
  </w:footnote>
  <w:footnote w:type="continuationSeparator" w:id="1">
    <w:p w:rsidR="00282323" w:rsidRDefault="00282323" w:rsidP="00AD16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0B3" w:rsidRPr="003950B3" w:rsidRDefault="00282323" w:rsidP="003950B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artE63C"/>
        <o:lock v:ext="edit" cropping="t"/>
      </v:shape>
    </w:pict>
  </w:numPicBullet>
  <w:abstractNum w:abstractNumId="0">
    <w:nsid w:val="24120EB6"/>
    <w:multiLevelType w:val="hybridMultilevel"/>
    <w:tmpl w:val="422AABB2"/>
    <w:lvl w:ilvl="0" w:tplc="7C2E606E">
      <w:start w:val="1"/>
      <w:numFmt w:val="bullet"/>
      <w:lvlText w:val=""/>
      <w:lvlPicBulletId w:val="0"/>
      <w:lvlJc w:val="left"/>
      <w:pPr>
        <w:tabs>
          <w:tab w:val="num" w:pos="720"/>
        </w:tabs>
        <w:ind w:left="720" w:hanging="360"/>
      </w:pPr>
      <w:rPr>
        <w:rFonts w:ascii="Symbol" w:hAnsi="Symbol" w:hint="default"/>
      </w:rPr>
    </w:lvl>
    <w:lvl w:ilvl="1" w:tplc="B448B12A" w:tentative="1">
      <w:start w:val="1"/>
      <w:numFmt w:val="bullet"/>
      <w:lvlText w:val=""/>
      <w:lvlPicBulletId w:val="0"/>
      <w:lvlJc w:val="left"/>
      <w:pPr>
        <w:tabs>
          <w:tab w:val="num" w:pos="1440"/>
        </w:tabs>
        <w:ind w:left="1440" w:hanging="360"/>
      </w:pPr>
      <w:rPr>
        <w:rFonts w:ascii="Symbol" w:hAnsi="Symbol" w:hint="default"/>
      </w:rPr>
    </w:lvl>
    <w:lvl w:ilvl="2" w:tplc="433810FC" w:tentative="1">
      <w:start w:val="1"/>
      <w:numFmt w:val="bullet"/>
      <w:lvlText w:val=""/>
      <w:lvlPicBulletId w:val="0"/>
      <w:lvlJc w:val="left"/>
      <w:pPr>
        <w:tabs>
          <w:tab w:val="num" w:pos="2160"/>
        </w:tabs>
        <w:ind w:left="2160" w:hanging="360"/>
      </w:pPr>
      <w:rPr>
        <w:rFonts w:ascii="Symbol" w:hAnsi="Symbol" w:hint="default"/>
      </w:rPr>
    </w:lvl>
    <w:lvl w:ilvl="3" w:tplc="0088B6F8" w:tentative="1">
      <w:start w:val="1"/>
      <w:numFmt w:val="bullet"/>
      <w:lvlText w:val=""/>
      <w:lvlPicBulletId w:val="0"/>
      <w:lvlJc w:val="left"/>
      <w:pPr>
        <w:tabs>
          <w:tab w:val="num" w:pos="2880"/>
        </w:tabs>
        <w:ind w:left="2880" w:hanging="360"/>
      </w:pPr>
      <w:rPr>
        <w:rFonts w:ascii="Symbol" w:hAnsi="Symbol" w:hint="default"/>
      </w:rPr>
    </w:lvl>
    <w:lvl w:ilvl="4" w:tplc="BAA4BF04" w:tentative="1">
      <w:start w:val="1"/>
      <w:numFmt w:val="bullet"/>
      <w:lvlText w:val=""/>
      <w:lvlPicBulletId w:val="0"/>
      <w:lvlJc w:val="left"/>
      <w:pPr>
        <w:tabs>
          <w:tab w:val="num" w:pos="3600"/>
        </w:tabs>
        <w:ind w:left="3600" w:hanging="360"/>
      </w:pPr>
      <w:rPr>
        <w:rFonts w:ascii="Symbol" w:hAnsi="Symbol" w:hint="default"/>
      </w:rPr>
    </w:lvl>
    <w:lvl w:ilvl="5" w:tplc="8B70C746" w:tentative="1">
      <w:start w:val="1"/>
      <w:numFmt w:val="bullet"/>
      <w:lvlText w:val=""/>
      <w:lvlPicBulletId w:val="0"/>
      <w:lvlJc w:val="left"/>
      <w:pPr>
        <w:tabs>
          <w:tab w:val="num" w:pos="4320"/>
        </w:tabs>
        <w:ind w:left="4320" w:hanging="360"/>
      </w:pPr>
      <w:rPr>
        <w:rFonts w:ascii="Symbol" w:hAnsi="Symbol" w:hint="default"/>
      </w:rPr>
    </w:lvl>
    <w:lvl w:ilvl="6" w:tplc="3CC0F7E2" w:tentative="1">
      <w:start w:val="1"/>
      <w:numFmt w:val="bullet"/>
      <w:lvlText w:val=""/>
      <w:lvlPicBulletId w:val="0"/>
      <w:lvlJc w:val="left"/>
      <w:pPr>
        <w:tabs>
          <w:tab w:val="num" w:pos="5040"/>
        </w:tabs>
        <w:ind w:left="5040" w:hanging="360"/>
      </w:pPr>
      <w:rPr>
        <w:rFonts w:ascii="Symbol" w:hAnsi="Symbol" w:hint="default"/>
      </w:rPr>
    </w:lvl>
    <w:lvl w:ilvl="7" w:tplc="653ACD64" w:tentative="1">
      <w:start w:val="1"/>
      <w:numFmt w:val="bullet"/>
      <w:lvlText w:val=""/>
      <w:lvlPicBulletId w:val="0"/>
      <w:lvlJc w:val="left"/>
      <w:pPr>
        <w:tabs>
          <w:tab w:val="num" w:pos="5760"/>
        </w:tabs>
        <w:ind w:left="5760" w:hanging="360"/>
      </w:pPr>
      <w:rPr>
        <w:rFonts w:ascii="Symbol" w:hAnsi="Symbol" w:hint="default"/>
      </w:rPr>
    </w:lvl>
    <w:lvl w:ilvl="8" w:tplc="01F45864"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291373BC"/>
    <w:multiLevelType w:val="hybridMultilevel"/>
    <w:tmpl w:val="AD8C77B2"/>
    <w:lvl w:ilvl="0" w:tplc="4B14D546">
      <w:start w:val="1"/>
      <w:numFmt w:val="bullet"/>
      <w:lvlText w:val=""/>
      <w:lvlPicBulletId w:val="0"/>
      <w:lvlJc w:val="left"/>
      <w:pPr>
        <w:tabs>
          <w:tab w:val="num" w:pos="720"/>
        </w:tabs>
        <w:ind w:left="720" w:hanging="360"/>
      </w:pPr>
      <w:rPr>
        <w:rFonts w:ascii="Symbol" w:hAnsi="Symbol" w:hint="default"/>
      </w:rPr>
    </w:lvl>
    <w:lvl w:ilvl="1" w:tplc="771CE842" w:tentative="1">
      <w:start w:val="1"/>
      <w:numFmt w:val="bullet"/>
      <w:lvlText w:val=""/>
      <w:lvlPicBulletId w:val="0"/>
      <w:lvlJc w:val="left"/>
      <w:pPr>
        <w:tabs>
          <w:tab w:val="num" w:pos="1440"/>
        </w:tabs>
        <w:ind w:left="1440" w:hanging="360"/>
      </w:pPr>
      <w:rPr>
        <w:rFonts w:ascii="Symbol" w:hAnsi="Symbol" w:hint="default"/>
      </w:rPr>
    </w:lvl>
    <w:lvl w:ilvl="2" w:tplc="EE3C16EE" w:tentative="1">
      <w:start w:val="1"/>
      <w:numFmt w:val="bullet"/>
      <w:lvlText w:val=""/>
      <w:lvlPicBulletId w:val="0"/>
      <w:lvlJc w:val="left"/>
      <w:pPr>
        <w:tabs>
          <w:tab w:val="num" w:pos="2160"/>
        </w:tabs>
        <w:ind w:left="2160" w:hanging="360"/>
      </w:pPr>
      <w:rPr>
        <w:rFonts w:ascii="Symbol" w:hAnsi="Symbol" w:hint="default"/>
      </w:rPr>
    </w:lvl>
    <w:lvl w:ilvl="3" w:tplc="25E2D34C" w:tentative="1">
      <w:start w:val="1"/>
      <w:numFmt w:val="bullet"/>
      <w:lvlText w:val=""/>
      <w:lvlPicBulletId w:val="0"/>
      <w:lvlJc w:val="left"/>
      <w:pPr>
        <w:tabs>
          <w:tab w:val="num" w:pos="2880"/>
        </w:tabs>
        <w:ind w:left="2880" w:hanging="360"/>
      </w:pPr>
      <w:rPr>
        <w:rFonts w:ascii="Symbol" w:hAnsi="Symbol" w:hint="default"/>
      </w:rPr>
    </w:lvl>
    <w:lvl w:ilvl="4" w:tplc="C68EEC64" w:tentative="1">
      <w:start w:val="1"/>
      <w:numFmt w:val="bullet"/>
      <w:lvlText w:val=""/>
      <w:lvlPicBulletId w:val="0"/>
      <w:lvlJc w:val="left"/>
      <w:pPr>
        <w:tabs>
          <w:tab w:val="num" w:pos="3600"/>
        </w:tabs>
        <w:ind w:left="3600" w:hanging="360"/>
      </w:pPr>
      <w:rPr>
        <w:rFonts w:ascii="Symbol" w:hAnsi="Symbol" w:hint="default"/>
      </w:rPr>
    </w:lvl>
    <w:lvl w:ilvl="5" w:tplc="4BB488C8" w:tentative="1">
      <w:start w:val="1"/>
      <w:numFmt w:val="bullet"/>
      <w:lvlText w:val=""/>
      <w:lvlPicBulletId w:val="0"/>
      <w:lvlJc w:val="left"/>
      <w:pPr>
        <w:tabs>
          <w:tab w:val="num" w:pos="4320"/>
        </w:tabs>
        <w:ind w:left="4320" w:hanging="360"/>
      </w:pPr>
      <w:rPr>
        <w:rFonts w:ascii="Symbol" w:hAnsi="Symbol" w:hint="default"/>
      </w:rPr>
    </w:lvl>
    <w:lvl w:ilvl="6" w:tplc="FF5C2B80" w:tentative="1">
      <w:start w:val="1"/>
      <w:numFmt w:val="bullet"/>
      <w:lvlText w:val=""/>
      <w:lvlPicBulletId w:val="0"/>
      <w:lvlJc w:val="left"/>
      <w:pPr>
        <w:tabs>
          <w:tab w:val="num" w:pos="5040"/>
        </w:tabs>
        <w:ind w:left="5040" w:hanging="360"/>
      </w:pPr>
      <w:rPr>
        <w:rFonts w:ascii="Symbol" w:hAnsi="Symbol" w:hint="default"/>
      </w:rPr>
    </w:lvl>
    <w:lvl w:ilvl="7" w:tplc="1B04C1E2" w:tentative="1">
      <w:start w:val="1"/>
      <w:numFmt w:val="bullet"/>
      <w:lvlText w:val=""/>
      <w:lvlPicBulletId w:val="0"/>
      <w:lvlJc w:val="left"/>
      <w:pPr>
        <w:tabs>
          <w:tab w:val="num" w:pos="5760"/>
        </w:tabs>
        <w:ind w:left="5760" w:hanging="360"/>
      </w:pPr>
      <w:rPr>
        <w:rFonts w:ascii="Symbol" w:hAnsi="Symbol" w:hint="default"/>
      </w:rPr>
    </w:lvl>
    <w:lvl w:ilvl="8" w:tplc="6B8414B0"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295A1EF6"/>
    <w:multiLevelType w:val="hybridMultilevel"/>
    <w:tmpl w:val="6B225CA0"/>
    <w:lvl w:ilvl="0" w:tplc="04090011">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
    <w:nsid w:val="2B0B130A"/>
    <w:multiLevelType w:val="hybridMultilevel"/>
    <w:tmpl w:val="F364C762"/>
    <w:lvl w:ilvl="0" w:tplc="8CB09D82">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2C4A3E53"/>
    <w:multiLevelType w:val="hybridMultilevel"/>
    <w:tmpl w:val="5164F7FE"/>
    <w:lvl w:ilvl="0" w:tplc="7346B756">
      <w:start w:val="1"/>
      <w:numFmt w:val="bullet"/>
      <w:lvlText w:val="-"/>
      <w:lvlJc w:val="left"/>
      <w:pPr>
        <w:tabs>
          <w:tab w:val="num" w:pos="720"/>
        </w:tabs>
        <w:ind w:left="720" w:hanging="360"/>
      </w:pPr>
      <w:rPr>
        <w:rFonts w:ascii="Times New Roman" w:hAnsi="Times New Roman" w:hint="default"/>
      </w:rPr>
    </w:lvl>
    <w:lvl w:ilvl="1" w:tplc="177E988A" w:tentative="1">
      <w:start w:val="1"/>
      <w:numFmt w:val="bullet"/>
      <w:lvlText w:val="-"/>
      <w:lvlJc w:val="left"/>
      <w:pPr>
        <w:tabs>
          <w:tab w:val="num" w:pos="1440"/>
        </w:tabs>
        <w:ind w:left="1440" w:hanging="360"/>
      </w:pPr>
      <w:rPr>
        <w:rFonts w:ascii="Times New Roman" w:hAnsi="Times New Roman" w:hint="default"/>
      </w:rPr>
    </w:lvl>
    <w:lvl w:ilvl="2" w:tplc="8458B9C2" w:tentative="1">
      <w:start w:val="1"/>
      <w:numFmt w:val="bullet"/>
      <w:lvlText w:val="-"/>
      <w:lvlJc w:val="left"/>
      <w:pPr>
        <w:tabs>
          <w:tab w:val="num" w:pos="2160"/>
        </w:tabs>
        <w:ind w:left="2160" w:hanging="360"/>
      </w:pPr>
      <w:rPr>
        <w:rFonts w:ascii="Times New Roman" w:hAnsi="Times New Roman" w:hint="default"/>
      </w:rPr>
    </w:lvl>
    <w:lvl w:ilvl="3" w:tplc="EE783448" w:tentative="1">
      <w:start w:val="1"/>
      <w:numFmt w:val="bullet"/>
      <w:lvlText w:val="-"/>
      <w:lvlJc w:val="left"/>
      <w:pPr>
        <w:tabs>
          <w:tab w:val="num" w:pos="2880"/>
        </w:tabs>
        <w:ind w:left="2880" w:hanging="360"/>
      </w:pPr>
      <w:rPr>
        <w:rFonts w:ascii="Times New Roman" w:hAnsi="Times New Roman" w:hint="default"/>
      </w:rPr>
    </w:lvl>
    <w:lvl w:ilvl="4" w:tplc="3FC60000" w:tentative="1">
      <w:start w:val="1"/>
      <w:numFmt w:val="bullet"/>
      <w:lvlText w:val="-"/>
      <w:lvlJc w:val="left"/>
      <w:pPr>
        <w:tabs>
          <w:tab w:val="num" w:pos="3600"/>
        </w:tabs>
        <w:ind w:left="3600" w:hanging="360"/>
      </w:pPr>
      <w:rPr>
        <w:rFonts w:ascii="Times New Roman" w:hAnsi="Times New Roman" w:hint="default"/>
      </w:rPr>
    </w:lvl>
    <w:lvl w:ilvl="5" w:tplc="8110B198" w:tentative="1">
      <w:start w:val="1"/>
      <w:numFmt w:val="bullet"/>
      <w:lvlText w:val="-"/>
      <w:lvlJc w:val="left"/>
      <w:pPr>
        <w:tabs>
          <w:tab w:val="num" w:pos="4320"/>
        </w:tabs>
        <w:ind w:left="4320" w:hanging="360"/>
      </w:pPr>
      <w:rPr>
        <w:rFonts w:ascii="Times New Roman" w:hAnsi="Times New Roman" w:hint="default"/>
      </w:rPr>
    </w:lvl>
    <w:lvl w:ilvl="6" w:tplc="A3847D20" w:tentative="1">
      <w:start w:val="1"/>
      <w:numFmt w:val="bullet"/>
      <w:lvlText w:val="-"/>
      <w:lvlJc w:val="left"/>
      <w:pPr>
        <w:tabs>
          <w:tab w:val="num" w:pos="5040"/>
        </w:tabs>
        <w:ind w:left="5040" w:hanging="360"/>
      </w:pPr>
      <w:rPr>
        <w:rFonts w:ascii="Times New Roman" w:hAnsi="Times New Roman" w:hint="default"/>
      </w:rPr>
    </w:lvl>
    <w:lvl w:ilvl="7" w:tplc="9EBE45E8" w:tentative="1">
      <w:start w:val="1"/>
      <w:numFmt w:val="bullet"/>
      <w:lvlText w:val="-"/>
      <w:lvlJc w:val="left"/>
      <w:pPr>
        <w:tabs>
          <w:tab w:val="num" w:pos="5760"/>
        </w:tabs>
        <w:ind w:left="5760" w:hanging="360"/>
      </w:pPr>
      <w:rPr>
        <w:rFonts w:ascii="Times New Roman" w:hAnsi="Times New Roman" w:hint="default"/>
      </w:rPr>
    </w:lvl>
    <w:lvl w:ilvl="8" w:tplc="554E1AB0" w:tentative="1">
      <w:start w:val="1"/>
      <w:numFmt w:val="bullet"/>
      <w:lvlText w:val="-"/>
      <w:lvlJc w:val="left"/>
      <w:pPr>
        <w:tabs>
          <w:tab w:val="num" w:pos="6480"/>
        </w:tabs>
        <w:ind w:left="6480" w:hanging="360"/>
      </w:pPr>
      <w:rPr>
        <w:rFonts w:ascii="Times New Roman" w:hAnsi="Times New Roman" w:hint="default"/>
      </w:rPr>
    </w:lvl>
  </w:abstractNum>
  <w:abstractNum w:abstractNumId="5">
    <w:nsid w:val="2E1817BC"/>
    <w:multiLevelType w:val="hybridMultilevel"/>
    <w:tmpl w:val="3C8AF884"/>
    <w:lvl w:ilvl="0" w:tplc="0C66EE36">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4215632C"/>
    <w:multiLevelType w:val="hybridMultilevel"/>
    <w:tmpl w:val="571AF090"/>
    <w:lvl w:ilvl="0" w:tplc="2962E5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9F27BC3"/>
    <w:multiLevelType w:val="hybridMultilevel"/>
    <w:tmpl w:val="96B2B456"/>
    <w:lvl w:ilvl="0" w:tplc="E68AD400">
      <w:start w:val="1"/>
      <w:numFmt w:val="bullet"/>
      <w:lvlText w:val=""/>
      <w:lvlPicBulletId w:val="0"/>
      <w:lvlJc w:val="left"/>
      <w:pPr>
        <w:tabs>
          <w:tab w:val="num" w:pos="720"/>
        </w:tabs>
        <w:ind w:left="720" w:hanging="360"/>
      </w:pPr>
      <w:rPr>
        <w:rFonts w:ascii="Symbol" w:hAnsi="Symbol" w:hint="default"/>
      </w:rPr>
    </w:lvl>
    <w:lvl w:ilvl="1" w:tplc="AE0E03B6" w:tentative="1">
      <w:start w:val="1"/>
      <w:numFmt w:val="bullet"/>
      <w:lvlText w:val=""/>
      <w:lvlPicBulletId w:val="0"/>
      <w:lvlJc w:val="left"/>
      <w:pPr>
        <w:tabs>
          <w:tab w:val="num" w:pos="1440"/>
        </w:tabs>
        <w:ind w:left="1440" w:hanging="360"/>
      </w:pPr>
      <w:rPr>
        <w:rFonts w:ascii="Symbol" w:hAnsi="Symbol" w:hint="default"/>
      </w:rPr>
    </w:lvl>
    <w:lvl w:ilvl="2" w:tplc="D0225AFC" w:tentative="1">
      <w:start w:val="1"/>
      <w:numFmt w:val="bullet"/>
      <w:lvlText w:val=""/>
      <w:lvlPicBulletId w:val="0"/>
      <w:lvlJc w:val="left"/>
      <w:pPr>
        <w:tabs>
          <w:tab w:val="num" w:pos="2160"/>
        </w:tabs>
        <w:ind w:left="2160" w:hanging="360"/>
      </w:pPr>
      <w:rPr>
        <w:rFonts w:ascii="Symbol" w:hAnsi="Symbol" w:hint="default"/>
      </w:rPr>
    </w:lvl>
    <w:lvl w:ilvl="3" w:tplc="09B268B8" w:tentative="1">
      <w:start w:val="1"/>
      <w:numFmt w:val="bullet"/>
      <w:lvlText w:val=""/>
      <w:lvlPicBulletId w:val="0"/>
      <w:lvlJc w:val="left"/>
      <w:pPr>
        <w:tabs>
          <w:tab w:val="num" w:pos="2880"/>
        </w:tabs>
        <w:ind w:left="2880" w:hanging="360"/>
      </w:pPr>
      <w:rPr>
        <w:rFonts w:ascii="Symbol" w:hAnsi="Symbol" w:hint="default"/>
      </w:rPr>
    </w:lvl>
    <w:lvl w:ilvl="4" w:tplc="DD466D5A" w:tentative="1">
      <w:start w:val="1"/>
      <w:numFmt w:val="bullet"/>
      <w:lvlText w:val=""/>
      <w:lvlPicBulletId w:val="0"/>
      <w:lvlJc w:val="left"/>
      <w:pPr>
        <w:tabs>
          <w:tab w:val="num" w:pos="3600"/>
        </w:tabs>
        <w:ind w:left="3600" w:hanging="360"/>
      </w:pPr>
      <w:rPr>
        <w:rFonts w:ascii="Symbol" w:hAnsi="Symbol" w:hint="default"/>
      </w:rPr>
    </w:lvl>
    <w:lvl w:ilvl="5" w:tplc="A9D0453A" w:tentative="1">
      <w:start w:val="1"/>
      <w:numFmt w:val="bullet"/>
      <w:lvlText w:val=""/>
      <w:lvlPicBulletId w:val="0"/>
      <w:lvlJc w:val="left"/>
      <w:pPr>
        <w:tabs>
          <w:tab w:val="num" w:pos="4320"/>
        </w:tabs>
        <w:ind w:left="4320" w:hanging="360"/>
      </w:pPr>
      <w:rPr>
        <w:rFonts w:ascii="Symbol" w:hAnsi="Symbol" w:hint="default"/>
      </w:rPr>
    </w:lvl>
    <w:lvl w:ilvl="6" w:tplc="3C4ECBD4" w:tentative="1">
      <w:start w:val="1"/>
      <w:numFmt w:val="bullet"/>
      <w:lvlText w:val=""/>
      <w:lvlPicBulletId w:val="0"/>
      <w:lvlJc w:val="left"/>
      <w:pPr>
        <w:tabs>
          <w:tab w:val="num" w:pos="5040"/>
        </w:tabs>
        <w:ind w:left="5040" w:hanging="360"/>
      </w:pPr>
      <w:rPr>
        <w:rFonts w:ascii="Symbol" w:hAnsi="Symbol" w:hint="default"/>
      </w:rPr>
    </w:lvl>
    <w:lvl w:ilvl="7" w:tplc="114E29D2" w:tentative="1">
      <w:start w:val="1"/>
      <w:numFmt w:val="bullet"/>
      <w:lvlText w:val=""/>
      <w:lvlPicBulletId w:val="0"/>
      <w:lvlJc w:val="left"/>
      <w:pPr>
        <w:tabs>
          <w:tab w:val="num" w:pos="5760"/>
        </w:tabs>
        <w:ind w:left="5760" w:hanging="360"/>
      </w:pPr>
      <w:rPr>
        <w:rFonts w:ascii="Symbol" w:hAnsi="Symbol" w:hint="default"/>
      </w:rPr>
    </w:lvl>
    <w:lvl w:ilvl="8" w:tplc="A6B036AC"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51951188"/>
    <w:multiLevelType w:val="hybridMultilevel"/>
    <w:tmpl w:val="0B3C7E6C"/>
    <w:lvl w:ilvl="0" w:tplc="D6D8970C">
      <w:start w:val="1"/>
      <w:numFmt w:val="bullet"/>
      <w:lvlText w:val=""/>
      <w:lvlJc w:val="left"/>
      <w:pPr>
        <w:ind w:left="1440" w:hanging="360"/>
      </w:pPr>
      <w:rPr>
        <w:rFonts w:ascii="Symbol" w:eastAsiaTheme="minorEastAsia"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F473B30"/>
    <w:multiLevelType w:val="hybridMultilevel"/>
    <w:tmpl w:val="BC1AD0EC"/>
    <w:lvl w:ilvl="0" w:tplc="8E249A66">
      <w:start w:val="1"/>
      <w:numFmt w:val="bullet"/>
      <w:lvlText w:val="-"/>
      <w:lvlJc w:val="left"/>
      <w:pPr>
        <w:tabs>
          <w:tab w:val="num" w:pos="720"/>
        </w:tabs>
        <w:ind w:left="720" w:hanging="360"/>
      </w:pPr>
      <w:rPr>
        <w:rFonts w:ascii="Times New Roman" w:hAnsi="Times New Roman" w:hint="default"/>
      </w:rPr>
    </w:lvl>
    <w:lvl w:ilvl="1" w:tplc="C7A80186" w:tentative="1">
      <w:start w:val="1"/>
      <w:numFmt w:val="bullet"/>
      <w:lvlText w:val="-"/>
      <w:lvlJc w:val="left"/>
      <w:pPr>
        <w:tabs>
          <w:tab w:val="num" w:pos="1440"/>
        </w:tabs>
        <w:ind w:left="1440" w:hanging="360"/>
      </w:pPr>
      <w:rPr>
        <w:rFonts w:ascii="Times New Roman" w:hAnsi="Times New Roman" w:hint="default"/>
      </w:rPr>
    </w:lvl>
    <w:lvl w:ilvl="2" w:tplc="E29AA85E" w:tentative="1">
      <w:start w:val="1"/>
      <w:numFmt w:val="bullet"/>
      <w:lvlText w:val="-"/>
      <w:lvlJc w:val="left"/>
      <w:pPr>
        <w:tabs>
          <w:tab w:val="num" w:pos="2160"/>
        </w:tabs>
        <w:ind w:left="2160" w:hanging="360"/>
      </w:pPr>
      <w:rPr>
        <w:rFonts w:ascii="Times New Roman" w:hAnsi="Times New Roman" w:hint="default"/>
      </w:rPr>
    </w:lvl>
    <w:lvl w:ilvl="3" w:tplc="A558D414" w:tentative="1">
      <w:start w:val="1"/>
      <w:numFmt w:val="bullet"/>
      <w:lvlText w:val="-"/>
      <w:lvlJc w:val="left"/>
      <w:pPr>
        <w:tabs>
          <w:tab w:val="num" w:pos="2880"/>
        </w:tabs>
        <w:ind w:left="2880" w:hanging="360"/>
      </w:pPr>
      <w:rPr>
        <w:rFonts w:ascii="Times New Roman" w:hAnsi="Times New Roman" w:hint="default"/>
      </w:rPr>
    </w:lvl>
    <w:lvl w:ilvl="4" w:tplc="AA146E5E" w:tentative="1">
      <w:start w:val="1"/>
      <w:numFmt w:val="bullet"/>
      <w:lvlText w:val="-"/>
      <w:lvlJc w:val="left"/>
      <w:pPr>
        <w:tabs>
          <w:tab w:val="num" w:pos="3600"/>
        </w:tabs>
        <w:ind w:left="3600" w:hanging="360"/>
      </w:pPr>
      <w:rPr>
        <w:rFonts w:ascii="Times New Roman" w:hAnsi="Times New Roman" w:hint="default"/>
      </w:rPr>
    </w:lvl>
    <w:lvl w:ilvl="5" w:tplc="A240F192" w:tentative="1">
      <w:start w:val="1"/>
      <w:numFmt w:val="bullet"/>
      <w:lvlText w:val="-"/>
      <w:lvlJc w:val="left"/>
      <w:pPr>
        <w:tabs>
          <w:tab w:val="num" w:pos="4320"/>
        </w:tabs>
        <w:ind w:left="4320" w:hanging="360"/>
      </w:pPr>
      <w:rPr>
        <w:rFonts w:ascii="Times New Roman" w:hAnsi="Times New Roman" w:hint="default"/>
      </w:rPr>
    </w:lvl>
    <w:lvl w:ilvl="6" w:tplc="36E0B0C4" w:tentative="1">
      <w:start w:val="1"/>
      <w:numFmt w:val="bullet"/>
      <w:lvlText w:val="-"/>
      <w:lvlJc w:val="left"/>
      <w:pPr>
        <w:tabs>
          <w:tab w:val="num" w:pos="5040"/>
        </w:tabs>
        <w:ind w:left="5040" w:hanging="360"/>
      </w:pPr>
      <w:rPr>
        <w:rFonts w:ascii="Times New Roman" w:hAnsi="Times New Roman" w:hint="default"/>
      </w:rPr>
    </w:lvl>
    <w:lvl w:ilvl="7" w:tplc="D3F63B16" w:tentative="1">
      <w:start w:val="1"/>
      <w:numFmt w:val="bullet"/>
      <w:lvlText w:val="-"/>
      <w:lvlJc w:val="left"/>
      <w:pPr>
        <w:tabs>
          <w:tab w:val="num" w:pos="5760"/>
        </w:tabs>
        <w:ind w:left="5760" w:hanging="360"/>
      </w:pPr>
      <w:rPr>
        <w:rFonts w:ascii="Times New Roman" w:hAnsi="Times New Roman" w:hint="default"/>
      </w:rPr>
    </w:lvl>
    <w:lvl w:ilvl="8" w:tplc="061802EC"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0"/>
  </w:num>
  <w:num w:numId="3">
    <w:abstractNumId w:val="1"/>
  </w:num>
  <w:num w:numId="4">
    <w:abstractNumId w:val="9"/>
  </w:num>
  <w:num w:numId="5">
    <w:abstractNumId w:val="4"/>
  </w:num>
  <w:num w:numId="6">
    <w:abstractNumId w:val="2"/>
  </w:num>
  <w:num w:numId="7">
    <w:abstractNumId w:val="6"/>
  </w:num>
  <w:num w:numId="8">
    <w:abstractNumId w:val="8"/>
  </w:num>
  <w:num w:numId="9">
    <w:abstractNumId w:val="3"/>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characterSpacingControl w:val="doNotCompress"/>
  <w:footnotePr>
    <w:footnote w:id="0"/>
    <w:footnote w:id="1"/>
  </w:footnotePr>
  <w:endnotePr>
    <w:numFmt w:val="lowerLetter"/>
    <w:endnote w:id="0"/>
    <w:endnote w:id="1"/>
  </w:endnotePr>
  <w:compat/>
  <w:rsids>
    <w:rsidRoot w:val="00FD0056"/>
    <w:rsid w:val="0000008D"/>
    <w:rsid w:val="00003648"/>
    <w:rsid w:val="00006290"/>
    <w:rsid w:val="0001653D"/>
    <w:rsid w:val="00017A13"/>
    <w:rsid w:val="00030DBB"/>
    <w:rsid w:val="00033EAA"/>
    <w:rsid w:val="0003692D"/>
    <w:rsid w:val="000400AA"/>
    <w:rsid w:val="00065DC8"/>
    <w:rsid w:val="00086EC1"/>
    <w:rsid w:val="00090555"/>
    <w:rsid w:val="000911F1"/>
    <w:rsid w:val="0009288C"/>
    <w:rsid w:val="0009350D"/>
    <w:rsid w:val="00094176"/>
    <w:rsid w:val="000C15AE"/>
    <w:rsid w:val="000D219B"/>
    <w:rsid w:val="00107C78"/>
    <w:rsid w:val="00112A27"/>
    <w:rsid w:val="00112B84"/>
    <w:rsid w:val="001139A6"/>
    <w:rsid w:val="00113EC0"/>
    <w:rsid w:val="00114CC1"/>
    <w:rsid w:val="001152E5"/>
    <w:rsid w:val="00125307"/>
    <w:rsid w:val="0012609A"/>
    <w:rsid w:val="001269E1"/>
    <w:rsid w:val="00127833"/>
    <w:rsid w:val="00130B95"/>
    <w:rsid w:val="00142A0E"/>
    <w:rsid w:val="001467C3"/>
    <w:rsid w:val="00167A7E"/>
    <w:rsid w:val="00167AA0"/>
    <w:rsid w:val="001737E2"/>
    <w:rsid w:val="001760CB"/>
    <w:rsid w:val="001825DB"/>
    <w:rsid w:val="00190BB7"/>
    <w:rsid w:val="0019671F"/>
    <w:rsid w:val="001A40F8"/>
    <w:rsid w:val="001B1193"/>
    <w:rsid w:val="001B19F8"/>
    <w:rsid w:val="001B4DC6"/>
    <w:rsid w:val="001C6855"/>
    <w:rsid w:val="001D2420"/>
    <w:rsid w:val="001D32BF"/>
    <w:rsid w:val="001D387E"/>
    <w:rsid w:val="001D5397"/>
    <w:rsid w:val="001E0D3A"/>
    <w:rsid w:val="001F13B7"/>
    <w:rsid w:val="001F1DEA"/>
    <w:rsid w:val="001F4754"/>
    <w:rsid w:val="0020372A"/>
    <w:rsid w:val="00211966"/>
    <w:rsid w:val="00214306"/>
    <w:rsid w:val="00230625"/>
    <w:rsid w:val="00230C36"/>
    <w:rsid w:val="00232611"/>
    <w:rsid w:val="002333E1"/>
    <w:rsid w:val="00236F0A"/>
    <w:rsid w:val="00237353"/>
    <w:rsid w:val="00261D4C"/>
    <w:rsid w:val="002739CB"/>
    <w:rsid w:val="00282323"/>
    <w:rsid w:val="002943C9"/>
    <w:rsid w:val="002A0E7A"/>
    <w:rsid w:val="002A5A29"/>
    <w:rsid w:val="002B2BDD"/>
    <w:rsid w:val="002B6889"/>
    <w:rsid w:val="002B7785"/>
    <w:rsid w:val="002C59C2"/>
    <w:rsid w:val="002D1FC4"/>
    <w:rsid w:val="002E1C5D"/>
    <w:rsid w:val="002E6902"/>
    <w:rsid w:val="00325457"/>
    <w:rsid w:val="00325F1B"/>
    <w:rsid w:val="003308D0"/>
    <w:rsid w:val="003320F9"/>
    <w:rsid w:val="003362FD"/>
    <w:rsid w:val="0035717D"/>
    <w:rsid w:val="0036375C"/>
    <w:rsid w:val="003666D9"/>
    <w:rsid w:val="00371F1D"/>
    <w:rsid w:val="00372CCC"/>
    <w:rsid w:val="0037770B"/>
    <w:rsid w:val="00387995"/>
    <w:rsid w:val="00387C66"/>
    <w:rsid w:val="003A1E28"/>
    <w:rsid w:val="003C0D18"/>
    <w:rsid w:val="003D535F"/>
    <w:rsid w:val="003E0458"/>
    <w:rsid w:val="003E55A7"/>
    <w:rsid w:val="004121DA"/>
    <w:rsid w:val="00420B56"/>
    <w:rsid w:val="004244A9"/>
    <w:rsid w:val="004300E0"/>
    <w:rsid w:val="00431B32"/>
    <w:rsid w:val="00433B28"/>
    <w:rsid w:val="004343AC"/>
    <w:rsid w:val="004431E8"/>
    <w:rsid w:val="0045032B"/>
    <w:rsid w:val="00460B8B"/>
    <w:rsid w:val="004625F5"/>
    <w:rsid w:val="004731FD"/>
    <w:rsid w:val="004732DA"/>
    <w:rsid w:val="00483E9C"/>
    <w:rsid w:val="0048470E"/>
    <w:rsid w:val="00486DBD"/>
    <w:rsid w:val="00492E8A"/>
    <w:rsid w:val="00497581"/>
    <w:rsid w:val="00497F90"/>
    <w:rsid w:val="004B0B35"/>
    <w:rsid w:val="004B258E"/>
    <w:rsid w:val="004B77D1"/>
    <w:rsid w:val="004C10B0"/>
    <w:rsid w:val="004D3E76"/>
    <w:rsid w:val="004D5F41"/>
    <w:rsid w:val="004D6B12"/>
    <w:rsid w:val="004E7F6A"/>
    <w:rsid w:val="004F1BEC"/>
    <w:rsid w:val="004F3290"/>
    <w:rsid w:val="0050131A"/>
    <w:rsid w:val="00505487"/>
    <w:rsid w:val="00507D52"/>
    <w:rsid w:val="005123A0"/>
    <w:rsid w:val="00513012"/>
    <w:rsid w:val="0051481A"/>
    <w:rsid w:val="00515307"/>
    <w:rsid w:val="005167DE"/>
    <w:rsid w:val="005234A6"/>
    <w:rsid w:val="00541565"/>
    <w:rsid w:val="00550163"/>
    <w:rsid w:val="0056107A"/>
    <w:rsid w:val="00580133"/>
    <w:rsid w:val="00591C4F"/>
    <w:rsid w:val="00592DD9"/>
    <w:rsid w:val="00593C2C"/>
    <w:rsid w:val="005A1E7F"/>
    <w:rsid w:val="005A2321"/>
    <w:rsid w:val="005A2D59"/>
    <w:rsid w:val="005A7B08"/>
    <w:rsid w:val="005B0814"/>
    <w:rsid w:val="005C201F"/>
    <w:rsid w:val="005D0050"/>
    <w:rsid w:val="005D449B"/>
    <w:rsid w:val="005E0A57"/>
    <w:rsid w:val="005E500A"/>
    <w:rsid w:val="00600CDE"/>
    <w:rsid w:val="00604D66"/>
    <w:rsid w:val="006102E3"/>
    <w:rsid w:val="00617EC0"/>
    <w:rsid w:val="00625068"/>
    <w:rsid w:val="006269EB"/>
    <w:rsid w:val="006357F0"/>
    <w:rsid w:val="00636023"/>
    <w:rsid w:val="0064488A"/>
    <w:rsid w:val="0065366B"/>
    <w:rsid w:val="006536E7"/>
    <w:rsid w:val="00653EC7"/>
    <w:rsid w:val="00663780"/>
    <w:rsid w:val="00670361"/>
    <w:rsid w:val="0067086C"/>
    <w:rsid w:val="0067443A"/>
    <w:rsid w:val="00690959"/>
    <w:rsid w:val="00691209"/>
    <w:rsid w:val="006912A2"/>
    <w:rsid w:val="006A311C"/>
    <w:rsid w:val="006A31FB"/>
    <w:rsid w:val="006A39C3"/>
    <w:rsid w:val="006B0623"/>
    <w:rsid w:val="006C4E0B"/>
    <w:rsid w:val="006D5D82"/>
    <w:rsid w:val="006F274F"/>
    <w:rsid w:val="006F6C8A"/>
    <w:rsid w:val="007017C6"/>
    <w:rsid w:val="00703FD4"/>
    <w:rsid w:val="00715928"/>
    <w:rsid w:val="00717925"/>
    <w:rsid w:val="00717B75"/>
    <w:rsid w:val="007274A4"/>
    <w:rsid w:val="00730C58"/>
    <w:rsid w:val="00732F6A"/>
    <w:rsid w:val="00734735"/>
    <w:rsid w:val="00735FF2"/>
    <w:rsid w:val="007377E7"/>
    <w:rsid w:val="00742461"/>
    <w:rsid w:val="007459BF"/>
    <w:rsid w:val="007553D3"/>
    <w:rsid w:val="00760D98"/>
    <w:rsid w:val="00762AD8"/>
    <w:rsid w:val="007713B0"/>
    <w:rsid w:val="00773370"/>
    <w:rsid w:val="00780AD4"/>
    <w:rsid w:val="007962CC"/>
    <w:rsid w:val="007A01B6"/>
    <w:rsid w:val="007A1BB0"/>
    <w:rsid w:val="007C5556"/>
    <w:rsid w:val="007C6782"/>
    <w:rsid w:val="007C6FDC"/>
    <w:rsid w:val="007D30E3"/>
    <w:rsid w:val="007F302B"/>
    <w:rsid w:val="007F5225"/>
    <w:rsid w:val="007F6707"/>
    <w:rsid w:val="007F76AA"/>
    <w:rsid w:val="0080252D"/>
    <w:rsid w:val="00802CAC"/>
    <w:rsid w:val="0081412B"/>
    <w:rsid w:val="0082060B"/>
    <w:rsid w:val="00823099"/>
    <w:rsid w:val="00825C45"/>
    <w:rsid w:val="0082601A"/>
    <w:rsid w:val="00837A97"/>
    <w:rsid w:val="008449DA"/>
    <w:rsid w:val="00853962"/>
    <w:rsid w:val="00876B9F"/>
    <w:rsid w:val="00886F5F"/>
    <w:rsid w:val="00893663"/>
    <w:rsid w:val="008A5B08"/>
    <w:rsid w:val="008B17D6"/>
    <w:rsid w:val="008C6ACE"/>
    <w:rsid w:val="008E6395"/>
    <w:rsid w:val="008E7FBB"/>
    <w:rsid w:val="0090041D"/>
    <w:rsid w:val="00917583"/>
    <w:rsid w:val="00937EA4"/>
    <w:rsid w:val="009543A0"/>
    <w:rsid w:val="00956C51"/>
    <w:rsid w:val="00956CAC"/>
    <w:rsid w:val="00960200"/>
    <w:rsid w:val="00960D9E"/>
    <w:rsid w:val="00962972"/>
    <w:rsid w:val="009641BF"/>
    <w:rsid w:val="00972531"/>
    <w:rsid w:val="00981A2E"/>
    <w:rsid w:val="00981F35"/>
    <w:rsid w:val="009941F3"/>
    <w:rsid w:val="00997DE0"/>
    <w:rsid w:val="009A5CBA"/>
    <w:rsid w:val="009B0444"/>
    <w:rsid w:val="009B5FC7"/>
    <w:rsid w:val="009B6D92"/>
    <w:rsid w:val="009C2E8A"/>
    <w:rsid w:val="009C769C"/>
    <w:rsid w:val="009E2B66"/>
    <w:rsid w:val="009E7054"/>
    <w:rsid w:val="00A01989"/>
    <w:rsid w:val="00A07156"/>
    <w:rsid w:val="00A11354"/>
    <w:rsid w:val="00A22B2E"/>
    <w:rsid w:val="00A31125"/>
    <w:rsid w:val="00A421DC"/>
    <w:rsid w:val="00A44D86"/>
    <w:rsid w:val="00A503FF"/>
    <w:rsid w:val="00A522E4"/>
    <w:rsid w:val="00A578A1"/>
    <w:rsid w:val="00A67771"/>
    <w:rsid w:val="00A7410C"/>
    <w:rsid w:val="00A77903"/>
    <w:rsid w:val="00A826CF"/>
    <w:rsid w:val="00AA1794"/>
    <w:rsid w:val="00AA39C7"/>
    <w:rsid w:val="00AA3BF2"/>
    <w:rsid w:val="00AB1319"/>
    <w:rsid w:val="00AB16F9"/>
    <w:rsid w:val="00AB3927"/>
    <w:rsid w:val="00AD1621"/>
    <w:rsid w:val="00AD51F2"/>
    <w:rsid w:val="00AE2C8B"/>
    <w:rsid w:val="00AE5294"/>
    <w:rsid w:val="00AF0FA6"/>
    <w:rsid w:val="00AF18B6"/>
    <w:rsid w:val="00AF2D1C"/>
    <w:rsid w:val="00AF41A4"/>
    <w:rsid w:val="00B00841"/>
    <w:rsid w:val="00B05F6C"/>
    <w:rsid w:val="00B1373C"/>
    <w:rsid w:val="00B17E6E"/>
    <w:rsid w:val="00B212CC"/>
    <w:rsid w:val="00B30F88"/>
    <w:rsid w:val="00B52D3D"/>
    <w:rsid w:val="00B52F20"/>
    <w:rsid w:val="00B563F2"/>
    <w:rsid w:val="00B6376A"/>
    <w:rsid w:val="00B63CD8"/>
    <w:rsid w:val="00B700C5"/>
    <w:rsid w:val="00B817F4"/>
    <w:rsid w:val="00B820AA"/>
    <w:rsid w:val="00B856A7"/>
    <w:rsid w:val="00B86F75"/>
    <w:rsid w:val="00B9108B"/>
    <w:rsid w:val="00BB5C0B"/>
    <w:rsid w:val="00BB5E68"/>
    <w:rsid w:val="00BB6DFF"/>
    <w:rsid w:val="00BC31AE"/>
    <w:rsid w:val="00BC6602"/>
    <w:rsid w:val="00BC72E1"/>
    <w:rsid w:val="00BC7ACF"/>
    <w:rsid w:val="00BD32E2"/>
    <w:rsid w:val="00BD6B99"/>
    <w:rsid w:val="00BE4F8E"/>
    <w:rsid w:val="00BF5586"/>
    <w:rsid w:val="00C07313"/>
    <w:rsid w:val="00C20D82"/>
    <w:rsid w:val="00C243FC"/>
    <w:rsid w:val="00C32AF9"/>
    <w:rsid w:val="00C80FF0"/>
    <w:rsid w:val="00C86939"/>
    <w:rsid w:val="00CA1E0B"/>
    <w:rsid w:val="00CB0701"/>
    <w:rsid w:val="00CB1D71"/>
    <w:rsid w:val="00CB2234"/>
    <w:rsid w:val="00CB4B95"/>
    <w:rsid w:val="00CB6614"/>
    <w:rsid w:val="00CB6B94"/>
    <w:rsid w:val="00CC1205"/>
    <w:rsid w:val="00CC36F8"/>
    <w:rsid w:val="00CD1430"/>
    <w:rsid w:val="00CD3AEB"/>
    <w:rsid w:val="00CD5450"/>
    <w:rsid w:val="00CE1E70"/>
    <w:rsid w:val="00CE6CF0"/>
    <w:rsid w:val="00CF0B4D"/>
    <w:rsid w:val="00CF33FF"/>
    <w:rsid w:val="00D01320"/>
    <w:rsid w:val="00D01A65"/>
    <w:rsid w:val="00D0491C"/>
    <w:rsid w:val="00D137C0"/>
    <w:rsid w:val="00D13BA0"/>
    <w:rsid w:val="00D23CAC"/>
    <w:rsid w:val="00D27824"/>
    <w:rsid w:val="00D33223"/>
    <w:rsid w:val="00D40E95"/>
    <w:rsid w:val="00D41B63"/>
    <w:rsid w:val="00D432F3"/>
    <w:rsid w:val="00D46771"/>
    <w:rsid w:val="00D47AEB"/>
    <w:rsid w:val="00D63E0A"/>
    <w:rsid w:val="00D64480"/>
    <w:rsid w:val="00D767ED"/>
    <w:rsid w:val="00D77B61"/>
    <w:rsid w:val="00D85571"/>
    <w:rsid w:val="00D85E1E"/>
    <w:rsid w:val="00D90548"/>
    <w:rsid w:val="00DA0237"/>
    <w:rsid w:val="00DA0786"/>
    <w:rsid w:val="00DA2D8F"/>
    <w:rsid w:val="00DC49FB"/>
    <w:rsid w:val="00DD1534"/>
    <w:rsid w:val="00DE11C0"/>
    <w:rsid w:val="00DF5518"/>
    <w:rsid w:val="00E079FB"/>
    <w:rsid w:val="00E11891"/>
    <w:rsid w:val="00E1656D"/>
    <w:rsid w:val="00E214C3"/>
    <w:rsid w:val="00E21895"/>
    <w:rsid w:val="00E225A0"/>
    <w:rsid w:val="00E22B72"/>
    <w:rsid w:val="00E30AF1"/>
    <w:rsid w:val="00E3286D"/>
    <w:rsid w:val="00E34BA0"/>
    <w:rsid w:val="00E41510"/>
    <w:rsid w:val="00E52384"/>
    <w:rsid w:val="00E543E4"/>
    <w:rsid w:val="00E54B20"/>
    <w:rsid w:val="00E57152"/>
    <w:rsid w:val="00E6571B"/>
    <w:rsid w:val="00E700E6"/>
    <w:rsid w:val="00E7304C"/>
    <w:rsid w:val="00E838D0"/>
    <w:rsid w:val="00EA6C6F"/>
    <w:rsid w:val="00EB49D5"/>
    <w:rsid w:val="00EC07A0"/>
    <w:rsid w:val="00EE42E6"/>
    <w:rsid w:val="00EF0378"/>
    <w:rsid w:val="00EF0C26"/>
    <w:rsid w:val="00EF6FF8"/>
    <w:rsid w:val="00F243CC"/>
    <w:rsid w:val="00F3698A"/>
    <w:rsid w:val="00F45F66"/>
    <w:rsid w:val="00F6234E"/>
    <w:rsid w:val="00F70BAB"/>
    <w:rsid w:val="00F72479"/>
    <w:rsid w:val="00F751F6"/>
    <w:rsid w:val="00F7599A"/>
    <w:rsid w:val="00F77A9A"/>
    <w:rsid w:val="00F84D49"/>
    <w:rsid w:val="00F85E49"/>
    <w:rsid w:val="00FA0B32"/>
    <w:rsid w:val="00FC32F8"/>
    <w:rsid w:val="00FC78B9"/>
    <w:rsid w:val="00FD0056"/>
    <w:rsid w:val="00FD27BD"/>
    <w:rsid w:val="00FE324C"/>
    <w:rsid w:val="00FE6206"/>
    <w:rsid w:val="00FE74A3"/>
    <w:rsid w:val="00FE7F4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056"/>
    <w:pPr>
      <w:bidi/>
      <w:spacing w:after="0" w:line="240" w:lineRule="auto"/>
    </w:pPr>
    <w:rPr>
      <w:rFonts w:ascii="Times New Roman" w:eastAsia="Times New Roman" w:hAnsi="Times New Roman" w:cs="Traditional Arabic"/>
      <w:sz w:val="20"/>
      <w:szCs w:val="20"/>
      <w:lang w:eastAsia="ar-SA"/>
    </w:rPr>
  </w:style>
  <w:style w:type="paragraph" w:styleId="Heading2">
    <w:name w:val="heading 2"/>
    <w:basedOn w:val="Normal"/>
    <w:next w:val="Normal"/>
    <w:link w:val="Heading2Char"/>
    <w:qFormat/>
    <w:rsid w:val="00FD0056"/>
    <w:pPr>
      <w:keepNext/>
      <w:jc w:val="center"/>
      <w:outlineLvl w:val="1"/>
    </w:pPr>
    <w:rPr>
      <w:rFonts w:cs="Monotype Kouf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D0056"/>
    <w:rPr>
      <w:rFonts w:ascii="Times New Roman" w:eastAsia="Times New Roman" w:hAnsi="Times New Roman" w:cs="Monotype Koufi"/>
      <w:sz w:val="28"/>
      <w:szCs w:val="32"/>
      <w:lang w:eastAsia="ar-SA"/>
    </w:rPr>
  </w:style>
  <w:style w:type="paragraph" w:styleId="Header">
    <w:name w:val="header"/>
    <w:basedOn w:val="Normal"/>
    <w:link w:val="HeaderChar"/>
    <w:rsid w:val="00FD0056"/>
    <w:pPr>
      <w:tabs>
        <w:tab w:val="center" w:pos="4153"/>
        <w:tab w:val="right" w:pos="8306"/>
      </w:tabs>
    </w:pPr>
  </w:style>
  <w:style w:type="character" w:customStyle="1" w:styleId="HeaderChar">
    <w:name w:val="Header Char"/>
    <w:basedOn w:val="DefaultParagraphFont"/>
    <w:link w:val="Header"/>
    <w:rsid w:val="00FD0056"/>
    <w:rPr>
      <w:rFonts w:ascii="Times New Roman" w:eastAsia="Times New Roman" w:hAnsi="Times New Roman" w:cs="Traditional Arabic"/>
      <w:sz w:val="20"/>
      <w:szCs w:val="20"/>
      <w:lang w:eastAsia="ar-SA"/>
    </w:rPr>
  </w:style>
  <w:style w:type="paragraph" w:styleId="NormalWeb">
    <w:name w:val="Normal (Web)"/>
    <w:basedOn w:val="Normal"/>
    <w:uiPriority w:val="99"/>
    <w:semiHidden/>
    <w:unhideWhenUsed/>
    <w:rsid w:val="00CD1430"/>
    <w:pPr>
      <w:bidi w:val="0"/>
      <w:spacing w:before="100" w:beforeAutospacing="1" w:after="100" w:afterAutospacing="1"/>
    </w:pPr>
    <w:rPr>
      <w:rFonts w:cs="Times New Roman"/>
      <w:sz w:val="24"/>
      <w:szCs w:val="24"/>
      <w:lang w:eastAsia="en-US"/>
    </w:rPr>
  </w:style>
  <w:style w:type="paragraph" w:styleId="BalloonText">
    <w:name w:val="Balloon Text"/>
    <w:basedOn w:val="Normal"/>
    <w:link w:val="BalloonTextChar"/>
    <w:uiPriority w:val="99"/>
    <w:semiHidden/>
    <w:unhideWhenUsed/>
    <w:rsid w:val="001269E1"/>
    <w:rPr>
      <w:rFonts w:ascii="Tahoma" w:hAnsi="Tahoma" w:cs="Tahoma"/>
      <w:sz w:val="16"/>
      <w:szCs w:val="16"/>
    </w:rPr>
  </w:style>
  <w:style w:type="character" w:customStyle="1" w:styleId="BalloonTextChar">
    <w:name w:val="Balloon Text Char"/>
    <w:basedOn w:val="DefaultParagraphFont"/>
    <w:link w:val="BalloonText"/>
    <w:uiPriority w:val="99"/>
    <w:semiHidden/>
    <w:rsid w:val="001269E1"/>
    <w:rPr>
      <w:rFonts w:ascii="Tahoma" w:eastAsia="Times New Roman" w:hAnsi="Tahoma" w:cs="Tahoma"/>
      <w:sz w:val="16"/>
      <w:szCs w:val="16"/>
      <w:lang w:eastAsia="ar-SA"/>
    </w:rPr>
  </w:style>
  <w:style w:type="paragraph" w:styleId="ListParagraph">
    <w:name w:val="List Paragraph"/>
    <w:basedOn w:val="Normal"/>
    <w:uiPriority w:val="34"/>
    <w:qFormat/>
    <w:rsid w:val="00592DD9"/>
    <w:pPr>
      <w:ind w:left="720"/>
      <w:contextualSpacing/>
    </w:pPr>
  </w:style>
</w:styles>
</file>

<file path=word/webSettings.xml><?xml version="1.0" encoding="utf-8"?>
<w:webSettings xmlns:r="http://schemas.openxmlformats.org/officeDocument/2006/relationships" xmlns:w="http://schemas.openxmlformats.org/wordprocessingml/2006/main">
  <w:divs>
    <w:div w:id="226653405">
      <w:bodyDiv w:val="1"/>
      <w:marLeft w:val="0"/>
      <w:marRight w:val="0"/>
      <w:marTop w:val="0"/>
      <w:marBottom w:val="0"/>
      <w:divBdr>
        <w:top w:val="none" w:sz="0" w:space="0" w:color="auto"/>
        <w:left w:val="none" w:sz="0" w:space="0" w:color="auto"/>
        <w:bottom w:val="none" w:sz="0" w:space="0" w:color="auto"/>
        <w:right w:val="none" w:sz="0" w:space="0" w:color="auto"/>
      </w:divBdr>
    </w:div>
    <w:div w:id="275675982">
      <w:bodyDiv w:val="1"/>
      <w:marLeft w:val="0"/>
      <w:marRight w:val="0"/>
      <w:marTop w:val="0"/>
      <w:marBottom w:val="0"/>
      <w:divBdr>
        <w:top w:val="none" w:sz="0" w:space="0" w:color="auto"/>
        <w:left w:val="none" w:sz="0" w:space="0" w:color="auto"/>
        <w:bottom w:val="none" w:sz="0" w:space="0" w:color="auto"/>
        <w:right w:val="none" w:sz="0" w:space="0" w:color="auto"/>
      </w:divBdr>
    </w:div>
    <w:div w:id="345838071">
      <w:bodyDiv w:val="1"/>
      <w:marLeft w:val="0"/>
      <w:marRight w:val="0"/>
      <w:marTop w:val="0"/>
      <w:marBottom w:val="0"/>
      <w:divBdr>
        <w:top w:val="none" w:sz="0" w:space="0" w:color="auto"/>
        <w:left w:val="none" w:sz="0" w:space="0" w:color="auto"/>
        <w:bottom w:val="none" w:sz="0" w:space="0" w:color="auto"/>
        <w:right w:val="none" w:sz="0" w:space="0" w:color="auto"/>
      </w:divBdr>
    </w:div>
    <w:div w:id="510753858">
      <w:bodyDiv w:val="1"/>
      <w:marLeft w:val="0"/>
      <w:marRight w:val="0"/>
      <w:marTop w:val="0"/>
      <w:marBottom w:val="0"/>
      <w:divBdr>
        <w:top w:val="none" w:sz="0" w:space="0" w:color="auto"/>
        <w:left w:val="none" w:sz="0" w:space="0" w:color="auto"/>
        <w:bottom w:val="none" w:sz="0" w:space="0" w:color="auto"/>
        <w:right w:val="none" w:sz="0" w:space="0" w:color="auto"/>
      </w:divBdr>
    </w:div>
    <w:div w:id="1055204201">
      <w:bodyDiv w:val="1"/>
      <w:marLeft w:val="0"/>
      <w:marRight w:val="0"/>
      <w:marTop w:val="0"/>
      <w:marBottom w:val="0"/>
      <w:divBdr>
        <w:top w:val="none" w:sz="0" w:space="0" w:color="auto"/>
        <w:left w:val="none" w:sz="0" w:space="0" w:color="auto"/>
        <w:bottom w:val="none" w:sz="0" w:space="0" w:color="auto"/>
        <w:right w:val="none" w:sz="0" w:space="0" w:color="auto"/>
      </w:divBdr>
    </w:div>
    <w:div w:id="1099376714">
      <w:bodyDiv w:val="1"/>
      <w:marLeft w:val="0"/>
      <w:marRight w:val="0"/>
      <w:marTop w:val="0"/>
      <w:marBottom w:val="0"/>
      <w:divBdr>
        <w:top w:val="none" w:sz="0" w:space="0" w:color="auto"/>
        <w:left w:val="none" w:sz="0" w:space="0" w:color="auto"/>
        <w:bottom w:val="none" w:sz="0" w:space="0" w:color="auto"/>
        <w:right w:val="none" w:sz="0" w:space="0" w:color="auto"/>
      </w:divBdr>
    </w:div>
    <w:div w:id="1216508724">
      <w:bodyDiv w:val="1"/>
      <w:marLeft w:val="0"/>
      <w:marRight w:val="0"/>
      <w:marTop w:val="0"/>
      <w:marBottom w:val="0"/>
      <w:divBdr>
        <w:top w:val="none" w:sz="0" w:space="0" w:color="auto"/>
        <w:left w:val="none" w:sz="0" w:space="0" w:color="auto"/>
        <w:bottom w:val="none" w:sz="0" w:space="0" w:color="auto"/>
        <w:right w:val="none" w:sz="0" w:space="0" w:color="auto"/>
      </w:divBdr>
    </w:div>
    <w:div w:id="1647782509">
      <w:bodyDiv w:val="1"/>
      <w:marLeft w:val="0"/>
      <w:marRight w:val="0"/>
      <w:marTop w:val="0"/>
      <w:marBottom w:val="0"/>
      <w:divBdr>
        <w:top w:val="none" w:sz="0" w:space="0" w:color="auto"/>
        <w:left w:val="none" w:sz="0" w:space="0" w:color="auto"/>
        <w:bottom w:val="none" w:sz="0" w:space="0" w:color="auto"/>
        <w:right w:val="none" w:sz="0" w:space="0" w:color="auto"/>
      </w:divBdr>
    </w:div>
    <w:div w:id="1816605983">
      <w:bodyDiv w:val="1"/>
      <w:marLeft w:val="0"/>
      <w:marRight w:val="0"/>
      <w:marTop w:val="0"/>
      <w:marBottom w:val="0"/>
      <w:divBdr>
        <w:top w:val="none" w:sz="0" w:space="0" w:color="auto"/>
        <w:left w:val="none" w:sz="0" w:space="0" w:color="auto"/>
        <w:bottom w:val="none" w:sz="0" w:space="0" w:color="auto"/>
        <w:right w:val="none" w:sz="0" w:space="0" w:color="auto"/>
      </w:divBdr>
    </w:div>
    <w:div w:id="1996108795">
      <w:bodyDiv w:val="1"/>
      <w:marLeft w:val="0"/>
      <w:marRight w:val="0"/>
      <w:marTop w:val="0"/>
      <w:marBottom w:val="0"/>
      <w:divBdr>
        <w:top w:val="none" w:sz="0" w:space="0" w:color="auto"/>
        <w:left w:val="none" w:sz="0" w:space="0" w:color="auto"/>
        <w:bottom w:val="none" w:sz="0" w:space="0" w:color="auto"/>
        <w:right w:val="none" w:sz="0" w:space="0" w:color="auto"/>
      </w:divBdr>
    </w:div>
    <w:div w:id="2021545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package" Target="embeddings/Microsoft_Office_PowerPoint_Slide1.sldx"/><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package" Target="embeddings/Microsoft_Office_PowerPoint_Slide2.sldx"/></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1206</Words>
  <Characters>6879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dr-safaa</dc:creator>
  <cp:lastModifiedBy>dr-safaa</cp:lastModifiedBy>
  <cp:revision>2</cp:revision>
  <dcterms:created xsi:type="dcterms:W3CDTF">2017-01-04T12:34:00Z</dcterms:created>
  <dcterms:modified xsi:type="dcterms:W3CDTF">2017-01-04T12:34:00Z</dcterms:modified>
</cp:coreProperties>
</file>